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F14" w:rsidRPr="00F71C80" w:rsidRDefault="00073F14" w:rsidP="00073F14">
      <w:pPr>
        <w:spacing w:after="0" w:line="240" w:lineRule="auto"/>
        <w:jc w:val="center"/>
        <w:rPr>
          <w:rFonts w:cs="Times New Roman"/>
          <w:b/>
          <w:smallCaps/>
          <w:sz w:val="40"/>
          <w:szCs w:val="40"/>
        </w:rPr>
      </w:pPr>
      <w:r w:rsidRPr="00F71C80">
        <w:rPr>
          <w:rFonts w:cs="Times New Roman"/>
          <w:noProof/>
          <w:sz w:val="40"/>
          <w:szCs w:val="40"/>
        </w:rPr>
        <mc:AlternateContent>
          <mc:Choice Requires="wps">
            <w:drawing>
              <wp:anchor distT="0" distB="0" distL="114300" distR="114300" simplePos="0" relativeHeight="251670528" behindDoc="0" locked="0" layoutInCell="1" allowOverlap="1" wp14:anchorId="6F60876F" wp14:editId="6538988B">
                <wp:simplePos x="0" y="0"/>
                <wp:positionH relativeFrom="column">
                  <wp:posOffset>11799</wp:posOffset>
                </wp:positionH>
                <wp:positionV relativeFrom="paragraph">
                  <wp:posOffset>-61943</wp:posOffset>
                </wp:positionV>
                <wp:extent cx="6288712" cy="7620"/>
                <wp:effectExtent l="57150" t="38100" r="55245" b="87630"/>
                <wp:wrapNone/>
                <wp:docPr id="1" name="Straight Connector 1"/>
                <wp:cNvGraphicFramePr/>
                <a:graphic xmlns:a="http://schemas.openxmlformats.org/drawingml/2006/main">
                  <a:graphicData uri="http://schemas.microsoft.com/office/word/2010/wordprocessingShape">
                    <wps:wsp>
                      <wps:cNvCnPr/>
                      <wps:spPr>
                        <a:xfrm flipV="1">
                          <a:off x="0" y="0"/>
                          <a:ext cx="6288712"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4.9pt" to="496.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" strokecolor="black [3200]" strokeweight="3pt">
                <v:shadow on="t" color="black" opacity="22937f" origin=",.5" offset="0,.63889mm"/>
              </v:line>
            </w:pict>
          </mc:Fallback>
        </mc:AlternateContent>
      </w:r>
      <w:r w:rsidRPr="00F71C80">
        <w:rPr>
          <w:rFonts w:cs="Times New Roman"/>
          <w:b/>
          <w:smallCaps/>
          <w:sz w:val="40"/>
          <w:szCs w:val="40"/>
        </w:rPr>
        <w:t>United States District Court</w:t>
      </w:r>
      <w:r w:rsidRPr="00F71C80">
        <w:rPr>
          <w:rFonts w:cs="Times New Roman"/>
          <w:b/>
          <w:smallCaps/>
          <w:sz w:val="40"/>
          <w:szCs w:val="40"/>
        </w:rPr>
        <w:br/>
        <w:t>For The</w:t>
      </w:r>
      <w:r>
        <w:rPr>
          <w:rFonts w:cs="Times New Roman"/>
          <w:b/>
          <w:smallCaps/>
          <w:sz w:val="40"/>
          <w:szCs w:val="40"/>
        </w:rPr>
        <w:t xml:space="preserve"> </w:t>
      </w:r>
      <w:r w:rsidR="009C48AB">
        <w:rPr>
          <w:rFonts w:cs="Times New Roman"/>
          <w:b/>
          <w:smallCaps/>
          <w:sz w:val="40"/>
          <w:szCs w:val="40"/>
        </w:rPr>
        <w:t>North</w:t>
      </w:r>
      <w:r>
        <w:rPr>
          <w:rFonts w:cs="Times New Roman"/>
          <w:b/>
          <w:smallCaps/>
          <w:sz w:val="40"/>
          <w:szCs w:val="40"/>
        </w:rPr>
        <w:t>ern</w:t>
      </w:r>
      <w:r w:rsidRPr="00F71C80">
        <w:rPr>
          <w:rFonts w:cs="Times New Roman"/>
          <w:b/>
          <w:smallCaps/>
          <w:sz w:val="40"/>
          <w:szCs w:val="40"/>
        </w:rPr>
        <w:t xml:space="preserve"> District of </w:t>
      </w:r>
      <w:r>
        <w:rPr>
          <w:rFonts w:cs="Times New Roman"/>
          <w:b/>
          <w:smallCaps/>
          <w:sz w:val="40"/>
          <w:szCs w:val="40"/>
        </w:rPr>
        <w:t>New York</w:t>
      </w:r>
    </w:p>
    <w:p w:rsidR="00073F14" w:rsidRPr="00020F8E" w:rsidRDefault="00073F14" w:rsidP="00073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Cs w:val="28"/>
        </w:rPr>
      </w:pPr>
      <w:r w:rsidRPr="00020F8E">
        <w:rPr>
          <w:rFonts w:asciiTheme="minorHAnsi" w:hAnsiTheme="minorHAnsi" w:cstheme="minorHAnsi"/>
          <w:noProof/>
          <w:spacing w:val="60"/>
        </w:rPr>
        <mc:AlternateContent>
          <mc:Choice Requires="wps">
            <w:drawing>
              <wp:anchor distT="0" distB="0" distL="114300" distR="114300" simplePos="0" relativeHeight="251671552" behindDoc="0" locked="0" layoutInCell="1" allowOverlap="1" wp14:anchorId="21EEDC1D" wp14:editId="637EFF80">
                <wp:simplePos x="0" y="0"/>
                <wp:positionH relativeFrom="column">
                  <wp:posOffset>5715</wp:posOffset>
                </wp:positionH>
                <wp:positionV relativeFrom="paragraph">
                  <wp:posOffset>254000</wp:posOffset>
                </wp:positionV>
                <wp:extent cx="6335395" cy="0"/>
                <wp:effectExtent l="57150" t="38100" r="46355" b="95250"/>
                <wp:wrapNone/>
                <wp:docPr id="6" name="Straight Connector 6"/>
                <wp:cNvGraphicFramePr/>
                <a:graphic xmlns:a="http://schemas.openxmlformats.org/drawingml/2006/main">
                  <a:graphicData uri="http://schemas.microsoft.com/office/word/2010/wordprocessingShape">
                    <wps:wsp>
                      <wps:cNvCnPr/>
                      <wps:spPr>
                        <a:xfrm>
                          <a:off x="0" y="0"/>
                          <a:ext cx="63353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0pt" to="499.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" strokecolor="black [3200]" strokeweight="3pt">
                <v:shadow on="t" color="black" opacity="22937f" origin=",.5" offset="0,.63889mm"/>
              </v:line>
            </w:pict>
          </mc:Fallback>
        </mc:AlternateContent>
      </w:r>
      <w:r w:rsidRPr="00020F8E">
        <w:rPr>
          <w:rFonts w:asciiTheme="minorHAnsi" w:hAnsiTheme="minorHAnsi" w:cstheme="minorHAnsi"/>
          <w:spacing w:val="60"/>
          <w:sz w:val="26"/>
          <w:szCs w:val="26"/>
        </w:rPr>
        <w:t>• 445 Broadway; Albany, NY. 12207-2936 •</w:t>
      </w:r>
    </w:p>
    <w:p w:rsidR="00682E85" w:rsidRPr="00911C13" w:rsidRDefault="00682E85" w:rsidP="00682E85">
      <w:pPr>
        <w:jc w:val="both"/>
        <w:rPr>
          <w:rFonts w:cs="Times New Roman"/>
          <w:szCs w:val="28"/>
        </w:rPr>
      </w:pPr>
      <w:r w:rsidRPr="00911C13">
        <w:rPr>
          <w:rFonts w:cs="Times New Roman"/>
          <w:noProof/>
          <w:szCs w:val="28"/>
        </w:rPr>
        <mc:AlternateContent>
          <mc:Choice Requires="wps">
            <w:drawing>
              <wp:anchor distT="0" distB="0" distL="114300" distR="114300" simplePos="0" relativeHeight="251665408" behindDoc="0" locked="0" layoutInCell="1" allowOverlap="1" wp14:anchorId="3302D42E" wp14:editId="0E92C9D2">
                <wp:simplePos x="0" y="0"/>
                <wp:positionH relativeFrom="column">
                  <wp:posOffset>3359834</wp:posOffset>
                </wp:positionH>
                <wp:positionV relativeFrom="paragraph">
                  <wp:posOffset>194505</wp:posOffset>
                </wp:positionV>
                <wp:extent cx="140970" cy="1770185"/>
                <wp:effectExtent l="38100" t="38100" r="68580" b="97155"/>
                <wp:wrapNone/>
                <wp:docPr id="7" name="Right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1770185"/>
                        </a:xfrm>
                        <a:prstGeom prst="rightBracket">
                          <a:avLst>
                            <a:gd name="adj" fmla="val 139623"/>
                          </a:avLst>
                        </a:prstGeom>
                        <a:ln>
                          <a:headEnd/>
                          <a:tailEnd/>
                        </a:ln>
                        <a:extLst/>
                      </wps:spPr>
                      <wps:style>
                        <a:lnRef idx="2">
                          <a:schemeClr val="dk1"/>
                        </a:lnRef>
                        <a:fillRef idx="0">
                          <a:schemeClr val="dk1"/>
                        </a:fillRef>
                        <a:effectRef idx="1">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 o:spid="_x0000_s1026" type="#_x0000_t86" style="position:absolute;margin-left:264.55pt;margin-top:15.3pt;width:11.1pt;height:1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" adj="2402" strokecolor="black [3200]" strokeweight="2pt">
                <v:shadow on="t" color="black" opacity="24903f" origin=",.5" offset="0,.55556mm"/>
              </v:shape>
            </w:pict>
          </mc:Fallback>
        </mc:AlternateContent>
      </w:r>
      <w:r w:rsidRPr="00911C13">
        <w:rPr>
          <w:rFonts w:cs="Times New Roman"/>
          <w:noProof/>
          <w:szCs w:val="28"/>
        </w:rPr>
        <mc:AlternateContent>
          <mc:Choice Requires="wps">
            <w:drawing>
              <wp:anchor distT="0" distB="0" distL="114300" distR="114300" simplePos="0" relativeHeight="251666432" behindDoc="0" locked="0" layoutInCell="1" allowOverlap="1" wp14:anchorId="3055405A" wp14:editId="519285F9">
                <wp:simplePos x="0" y="0"/>
                <wp:positionH relativeFrom="column">
                  <wp:posOffset>-76835</wp:posOffset>
                </wp:positionH>
                <wp:positionV relativeFrom="paragraph">
                  <wp:posOffset>195580</wp:posOffset>
                </wp:positionV>
                <wp:extent cx="3444240" cy="0"/>
                <wp:effectExtent l="38100" t="38100" r="60960" b="95250"/>
                <wp:wrapNone/>
                <wp:docPr id="8" name="Straight Connector 8"/>
                <wp:cNvGraphicFramePr/>
                <a:graphic xmlns:a="http://schemas.openxmlformats.org/drawingml/2006/main">
                  <a:graphicData uri="http://schemas.microsoft.com/office/word/2010/wordprocessingShape">
                    <wps:wsp>
                      <wps:cNvCnPr/>
                      <wps:spPr>
                        <a:xfrm flipH="1">
                          <a:off x="0" y="0"/>
                          <a:ext cx="34442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5.4pt" to="265.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" strokecolor="black [3200]" strokeweight="2pt">
                <v:shadow on="t" color="black" opacity="24903f" origin=",.5" offset="0,.55556mm"/>
              </v:line>
            </w:pict>
          </mc:Fallback>
        </mc:AlternateConten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320"/>
      </w:tblGrid>
      <w:tr w:rsidR="00682E85" w:rsidRPr="00911C13" w:rsidTr="006521B8">
        <w:tc>
          <w:tcPr>
            <w:tcW w:w="5598" w:type="dxa"/>
          </w:tcPr>
          <w:p w:rsidR="00682E85" w:rsidRPr="002356D9" w:rsidRDefault="00073F14" w:rsidP="006521B8">
            <w:pPr>
              <w:jc w:val="both"/>
              <w:rPr>
                <w:rFonts w:ascii="Times New Roman" w:hAnsi="Times New Roman" w:cs="Times New Roman"/>
                <w:sz w:val="28"/>
                <w:szCs w:val="28"/>
              </w:rPr>
            </w:pPr>
            <w:r>
              <w:rPr>
                <w:rFonts w:ascii="Times New Roman" w:hAnsi="Times New Roman" w:cs="Times New Roman"/>
                <w:sz w:val="28"/>
                <w:szCs w:val="28"/>
              </w:rPr>
              <w:t>United States Grand Jury</w:t>
            </w:r>
            <w:r>
              <w:rPr>
                <w:rStyle w:val="FootnoteReference"/>
                <w:rFonts w:ascii="Times New Roman" w:hAnsi="Times New Roman" w:cs="Times New Roman"/>
                <w:sz w:val="28"/>
                <w:szCs w:val="28"/>
              </w:rPr>
              <w:footnoteReference w:id="1"/>
            </w:r>
            <w:r w:rsidRPr="00DB05B5">
              <w:rPr>
                <w:sz w:val="28"/>
                <w:szCs w:val="28"/>
              </w:rPr>
              <w:t xml:space="preserve"> </w:t>
            </w:r>
            <w:r>
              <w:rPr>
                <w:sz w:val="28"/>
                <w:szCs w:val="28"/>
              </w:rPr>
              <w:t>(</w:t>
            </w:r>
            <w:r w:rsidRPr="00DB05B5">
              <w:rPr>
                <w:i/>
                <w:sz w:val="28"/>
                <w:szCs w:val="28"/>
              </w:rPr>
              <w:t>Status sovereign</w:t>
            </w:r>
            <w:r w:rsidRPr="00DB05B5">
              <w:rPr>
                <w:rStyle w:val="FootnoteReference"/>
                <w:sz w:val="28"/>
                <w:szCs w:val="28"/>
              </w:rPr>
              <w:footnoteReference w:id="2"/>
            </w:r>
            <w:r>
              <w:rPr>
                <w:sz w:val="28"/>
                <w:szCs w:val="28"/>
              </w:rPr>
              <w:t>)</w:t>
            </w:r>
          </w:p>
        </w:tc>
        <w:tc>
          <w:tcPr>
            <w:tcW w:w="4320" w:type="dxa"/>
          </w:tcPr>
          <w:p w:rsidR="00682E85" w:rsidRPr="00422C7E" w:rsidRDefault="00682E85" w:rsidP="006521B8">
            <w:pPr>
              <w:rPr>
                <w:rFonts w:ascii="Times New Roman" w:hAnsi="Times New Roman" w:cs="Times New Roman"/>
                <w:sz w:val="28"/>
                <w:szCs w:val="28"/>
              </w:rPr>
            </w:pPr>
            <w:r w:rsidRPr="00FC780F">
              <w:rPr>
                <w:rFonts w:ascii="Times New Roman" w:hAnsi="Times New Roman" w:cs="Times New Roman"/>
                <w:b/>
                <w:smallCaps/>
                <w:sz w:val="28"/>
                <w:szCs w:val="28"/>
                <w:u w:val="single"/>
              </w:rPr>
              <w:t>Jurisdiction</w:t>
            </w:r>
            <w:r w:rsidRPr="00FC780F">
              <w:rPr>
                <w:rFonts w:ascii="Times New Roman" w:hAnsi="Times New Roman" w:cs="Times New Roman"/>
                <w:b/>
                <w:sz w:val="28"/>
                <w:szCs w:val="28"/>
              </w:rPr>
              <w:t>:</w:t>
            </w:r>
            <w:r>
              <w:rPr>
                <w:rFonts w:ascii="Times New Roman" w:hAnsi="Times New Roman" w:cs="Times New Roman"/>
                <w:sz w:val="28"/>
                <w:szCs w:val="28"/>
              </w:rPr>
              <w:t xml:space="preserve"> </w:t>
            </w:r>
            <w:r w:rsidRPr="00422C7E">
              <w:rPr>
                <w:rFonts w:ascii="Times New Roman" w:hAnsi="Times New Roman" w:cs="Times New Roman"/>
                <w:sz w:val="28"/>
                <w:szCs w:val="28"/>
              </w:rPr>
              <w:t xml:space="preserve"> Court of Record</w:t>
            </w:r>
            <w:r w:rsidRPr="00422C7E">
              <w:rPr>
                <w:rStyle w:val="FootnoteReference"/>
                <w:rFonts w:ascii="Times New Roman" w:hAnsi="Times New Roman" w:cs="Times New Roman"/>
                <w:sz w:val="28"/>
                <w:szCs w:val="28"/>
              </w:rPr>
              <w:footnoteReference w:id="3"/>
            </w:r>
            <w:r>
              <w:rPr>
                <w:rFonts w:ascii="Times New Roman" w:hAnsi="Times New Roman" w:cs="Times New Roman"/>
                <w:sz w:val="28"/>
                <w:szCs w:val="28"/>
              </w:rPr>
              <w:t xml:space="preserve"> </w:t>
            </w:r>
          </w:p>
        </w:tc>
      </w:tr>
      <w:tr w:rsidR="00682E85" w:rsidRPr="00911C13" w:rsidTr="006521B8">
        <w:tc>
          <w:tcPr>
            <w:tcW w:w="5598" w:type="dxa"/>
          </w:tcPr>
          <w:p w:rsidR="00682E85" w:rsidRPr="009C48AB" w:rsidRDefault="00682E85" w:rsidP="006521B8">
            <w:pPr>
              <w:rPr>
                <w:rFonts w:ascii="Times New Roman" w:hAnsi="Times New Roman" w:cs="Times New Roman"/>
                <w:sz w:val="28"/>
                <w:szCs w:val="28"/>
              </w:rPr>
            </w:pPr>
            <w:r w:rsidRPr="009C48AB">
              <w:rPr>
                <w:rFonts w:ascii="Times New Roman" w:hAnsi="Times New Roman" w:cs="Times New Roman"/>
                <w:sz w:val="28"/>
                <w:szCs w:val="28"/>
              </w:rPr>
              <w:t xml:space="preserve">                                                 </w:t>
            </w:r>
            <w:r w:rsidR="009C48AB">
              <w:rPr>
                <w:rFonts w:ascii="Times New Roman" w:hAnsi="Times New Roman" w:cs="Times New Roman"/>
                <w:sz w:val="28"/>
                <w:szCs w:val="28"/>
              </w:rPr>
              <w:t xml:space="preserve"> </w:t>
            </w:r>
            <w:r w:rsidRPr="009C48AB">
              <w:rPr>
                <w:rFonts w:ascii="Times New Roman" w:hAnsi="Times New Roman" w:cs="Times New Roman"/>
                <w:sz w:val="28"/>
                <w:szCs w:val="28"/>
              </w:rPr>
              <w:t xml:space="preserve">   </w:t>
            </w:r>
            <w:r w:rsidR="009C48AB" w:rsidRPr="009C48AB">
              <w:rPr>
                <w:rFonts w:cs="Times New Roman"/>
                <w:sz w:val="28"/>
                <w:szCs w:val="28"/>
              </w:rPr>
              <w:t xml:space="preserve">We the </w:t>
            </w:r>
            <w:r w:rsidR="009C48AB" w:rsidRPr="009C48AB">
              <w:rPr>
                <w:rFonts w:ascii="Times New Roman" w:hAnsi="Times New Roman" w:cs="Times New Roman"/>
                <w:sz w:val="28"/>
                <w:szCs w:val="28"/>
              </w:rPr>
              <w:t>P</w:t>
            </w:r>
            <w:r w:rsidR="009C48AB" w:rsidRPr="009C48AB">
              <w:rPr>
                <w:rFonts w:cs="Times New Roman"/>
                <w:sz w:val="28"/>
                <w:szCs w:val="28"/>
              </w:rPr>
              <w:t>eople</w:t>
            </w:r>
          </w:p>
        </w:tc>
        <w:tc>
          <w:tcPr>
            <w:tcW w:w="4320" w:type="dxa"/>
          </w:tcPr>
          <w:p w:rsidR="00682E85" w:rsidRPr="00911C13" w:rsidRDefault="00073F14" w:rsidP="006521B8">
            <w:pPr>
              <w:rPr>
                <w:rFonts w:ascii="Times New Roman" w:hAnsi="Times New Roman" w:cs="Times New Roman"/>
                <w:sz w:val="28"/>
                <w:szCs w:val="28"/>
              </w:rPr>
            </w:pPr>
            <w:r>
              <w:rPr>
                <w:rFonts w:ascii="Times New Roman" w:hAnsi="Times New Roman" w:cs="Times New Roman"/>
                <w:sz w:val="28"/>
                <w:szCs w:val="28"/>
              </w:rPr>
              <w:t xml:space="preserve">Federal </w:t>
            </w:r>
            <w:r w:rsidRPr="00911C13">
              <w:rPr>
                <w:rFonts w:ascii="Times New Roman" w:hAnsi="Times New Roman" w:cs="Times New Roman"/>
                <w:sz w:val="28"/>
                <w:szCs w:val="28"/>
              </w:rPr>
              <w:t>Case No.</w:t>
            </w:r>
            <w:r>
              <w:rPr>
                <w:rFonts w:ascii="Times New Roman" w:hAnsi="Times New Roman" w:cs="Times New Roman"/>
                <w:sz w:val="28"/>
                <w:szCs w:val="28"/>
              </w:rPr>
              <w:t>______________</w:t>
            </w:r>
          </w:p>
        </w:tc>
      </w:tr>
      <w:tr w:rsidR="00682E85" w:rsidRPr="00911C13" w:rsidTr="006521B8">
        <w:tc>
          <w:tcPr>
            <w:tcW w:w="5598" w:type="dxa"/>
          </w:tcPr>
          <w:p w:rsidR="00682E85" w:rsidRPr="002356D9" w:rsidRDefault="00682E85" w:rsidP="006521B8">
            <w:pPr>
              <w:jc w:val="both"/>
              <w:rPr>
                <w:rFonts w:ascii="Times New Roman" w:hAnsi="Times New Roman" w:cs="Times New Roman"/>
                <w:sz w:val="28"/>
                <w:szCs w:val="28"/>
              </w:rPr>
            </w:pPr>
          </w:p>
        </w:tc>
        <w:tc>
          <w:tcPr>
            <w:tcW w:w="4320" w:type="dxa"/>
          </w:tcPr>
          <w:p w:rsidR="00682E85" w:rsidRPr="00911C13" w:rsidRDefault="00682E85" w:rsidP="006521B8">
            <w:pPr>
              <w:rPr>
                <w:rFonts w:ascii="Times New Roman" w:hAnsi="Times New Roman" w:cs="Times New Roman"/>
                <w:sz w:val="28"/>
                <w:szCs w:val="28"/>
              </w:rPr>
            </w:pPr>
          </w:p>
        </w:tc>
      </w:tr>
      <w:tr w:rsidR="00682E85" w:rsidRPr="00911C13" w:rsidTr="006521B8">
        <w:tc>
          <w:tcPr>
            <w:tcW w:w="5598" w:type="dxa"/>
          </w:tcPr>
          <w:p w:rsidR="00682E85" w:rsidRPr="002356D9" w:rsidRDefault="00682E85" w:rsidP="006521B8">
            <w:pPr>
              <w:jc w:val="center"/>
              <w:rPr>
                <w:rFonts w:ascii="Times New Roman" w:hAnsi="Times New Roman" w:cs="Times New Roman"/>
                <w:sz w:val="28"/>
                <w:szCs w:val="28"/>
              </w:rPr>
            </w:pPr>
            <w:r w:rsidRPr="002356D9">
              <w:rPr>
                <w:rFonts w:ascii="Times New Roman" w:hAnsi="Times New Roman" w:cs="Times New Roman"/>
                <w:sz w:val="28"/>
                <w:szCs w:val="28"/>
              </w:rPr>
              <w:t xml:space="preserve">- against </w:t>
            </w:r>
            <w:r>
              <w:rPr>
                <w:rFonts w:ascii="Times New Roman" w:hAnsi="Times New Roman" w:cs="Times New Roman"/>
                <w:sz w:val="28"/>
                <w:szCs w:val="28"/>
              </w:rPr>
              <w:t>-</w:t>
            </w:r>
          </w:p>
        </w:tc>
        <w:tc>
          <w:tcPr>
            <w:tcW w:w="4320" w:type="dxa"/>
          </w:tcPr>
          <w:p w:rsidR="00682E85" w:rsidRPr="00911C13" w:rsidRDefault="00682E85" w:rsidP="006521B8">
            <w:pPr>
              <w:rPr>
                <w:rFonts w:ascii="Times New Roman" w:hAnsi="Times New Roman" w:cs="Times New Roman"/>
                <w:b/>
                <w:sz w:val="28"/>
                <w:szCs w:val="28"/>
              </w:rPr>
            </w:pPr>
          </w:p>
        </w:tc>
      </w:tr>
      <w:tr w:rsidR="00682E85" w:rsidRPr="00911C13" w:rsidTr="006521B8">
        <w:tc>
          <w:tcPr>
            <w:tcW w:w="5598" w:type="dxa"/>
          </w:tcPr>
          <w:p w:rsidR="00682E85" w:rsidRPr="002356D9" w:rsidRDefault="00682E85" w:rsidP="006521B8">
            <w:pPr>
              <w:jc w:val="both"/>
              <w:rPr>
                <w:rFonts w:ascii="Times New Roman" w:hAnsi="Times New Roman" w:cs="Times New Roman"/>
                <w:sz w:val="28"/>
                <w:szCs w:val="28"/>
              </w:rPr>
            </w:pPr>
          </w:p>
        </w:tc>
        <w:tc>
          <w:tcPr>
            <w:tcW w:w="4320" w:type="dxa"/>
          </w:tcPr>
          <w:p w:rsidR="00682E85" w:rsidRPr="00466CC2" w:rsidRDefault="00682E85" w:rsidP="006521B8">
            <w:pPr>
              <w:autoSpaceDE w:val="0"/>
              <w:autoSpaceDN w:val="0"/>
              <w:adjustRightInd w:val="0"/>
              <w:ind w:right="720"/>
              <w:jc w:val="center"/>
              <w:rPr>
                <w:rFonts w:ascii="Times New Roman" w:hAnsi="Times New Roman" w:cs="Times New Roman"/>
                <w:b/>
                <w:sz w:val="28"/>
                <w:szCs w:val="28"/>
              </w:rPr>
            </w:pPr>
          </w:p>
        </w:tc>
      </w:tr>
      <w:tr w:rsidR="00682E85" w:rsidRPr="00911C13" w:rsidTr="006521B8">
        <w:tc>
          <w:tcPr>
            <w:tcW w:w="5598" w:type="dxa"/>
          </w:tcPr>
          <w:p w:rsidR="00682E85" w:rsidRPr="002356D9" w:rsidRDefault="00073F14" w:rsidP="006521B8">
            <w:pPr>
              <w:jc w:val="both"/>
              <w:rPr>
                <w:rFonts w:ascii="Times New Roman" w:hAnsi="Times New Roman" w:cs="Times New Roman"/>
                <w:sz w:val="28"/>
                <w:szCs w:val="28"/>
              </w:rPr>
            </w:pPr>
            <w:r w:rsidRPr="00C342C2">
              <w:rPr>
                <w:rFonts w:ascii="Times New Roman" w:hAnsi="Times New Roman" w:cs="Times New Roman"/>
                <w:sz w:val="28"/>
                <w:szCs w:val="28"/>
              </w:rPr>
              <w:t>Federal Judiciary</w:t>
            </w:r>
            <w:r w:rsidRPr="00C342C2">
              <w:rPr>
                <w:rStyle w:val="FootnoteReference"/>
                <w:rFonts w:ascii="Times New Roman" w:hAnsi="Times New Roman" w:cs="Times New Roman"/>
                <w:sz w:val="28"/>
                <w:szCs w:val="28"/>
              </w:rPr>
              <w:footnoteReference w:id="4"/>
            </w:r>
            <w:r w:rsidRPr="00C342C2">
              <w:rPr>
                <w:rFonts w:ascii="Times New Roman" w:hAnsi="Times New Roman" w:cs="Times New Roman"/>
                <w:sz w:val="28"/>
                <w:szCs w:val="28"/>
              </w:rPr>
              <w:t xml:space="preserve"> (</w:t>
            </w:r>
            <w:r w:rsidRPr="00C342C2">
              <w:rPr>
                <w:rFonts w:ascii="Times New Roman" w:hAnsi="Times New Roman" w:cs="Times New Roman"/>
                <w:i/>
                <w:sz w:val="28"/>
                <w:szCs w:val="28"/>
              </w:rPr>
              <w:t xml:space="preserve">Status: </w:t>
            </w:r>
            <w:r w:rsidRPr="00C342C2">
              <w:rPr>
                <w:i/>
                <w:sz w:val="28"/>
                <w:szCs w:val="28"/>
              </w:rPr>
              <w:t>clipped sovereignty</w:t>
            </w:r>
            <w:r w:rsidRPr="00C342C2">
              <w:rPr>
                <w:rFonts w:ascii="Times New Roman" w:hAnsi="Times New Roman" w:cs="Times New Roman"/>
                <w:sz w:val="28"/>
                <w:szCs w:val="28"/>
              </w:rPr>
              <w:t>)</w:t>
            </w:r>
          </w:p>
        </w:tc>
        <w:tc>
          <w:tcPr>
            <w:tcW w:w="4320" w:type="dxa"/>
          </w:tcPr>
          <w:p w:rsidR="00682E85" w:rsidRPr="00F71C80" w:rsidRDefault="00682E85" w:rsidP="00020F8E">
            <w:pPr>
              <w:autoSpaceDE w:val="0"/>
              <w:autoSpaceDN w:val="0"/>
              <w:adjustRightInd w:val="0"/>
              <w:ind w:right="-18"/>
              <w:jc w:val="center"/>
              <w:rPr>
                <w:rFonts w:ascii="Times New Roman" w:hAnsi="Times New Roman" w:cs="Times New Roman"/>
                <w:b/>
                <w:sz w:val="28"/>
                <w:szCs w:val="28"/>
              </w:rPr>
            </w:pPr>
            <w:r w:rsidRPr="00F71C80">
              <w:rPr>
                <w:b/>
                <w:smallCaps/>
                <w:sz w:val="28"/>
                <w:szCs w:val="28"/>
              </w:rPr>
              <w:t>Memorandum of Law</w:t>
            </w:r>
          </w:p>
        </w:tc>
      </w:tr>
      <w:tr w:rsidR="00682E85" w:rsidRPr="00911C13" w:rsidTr="006521B8">
        <w:tc>
          <w:tcPr>
            <w:tcW w:w="5598" w:type="dxa"/>
          </w:tcPr>
          <w:p w:rsidR="00682E85" w:rsidRPr="00911C13" w:rsidRDefault="00682E85" w:rsidP="009C48AB">
            <w:pPr>
              <w:rPr>
                <w:rFonts w:ascii="Times New Roman" w:hAnsi="Times New Roman" w:cs="Times New Roman"/>
                <w:sz w:val="28"/>
                <w:szCs w:val="28"/>
              </w:rPr>
            </w:pPr>
            <w:r w:rsidRPr="00911C13">
              <w:rPr>
                <w:rFonts w:cs="Times New Roman"/>
                <w:noProof/>
                <w:szCs w:val="28"/>
              </w:rPr>
              <mc:AlternateContent>
                <mc:Choice Requires="wps">
                  <w:drawing>
                    <wp:anchor distT="0" distB="0" distL="114300" distR="114300" simplePos="0" relativeHeight="251668480" behindDoc="0" locked="0" layoutInCell="1" allowOverlap="1" wp14:anchorId="7D2A9405" wp14:editId="657D799A">
                      <wp:simplePos x="0" y="0"/>
                      <wp:positionH relativeFrom="column">
                        <wp:posOffset>-76200</wp:posOffset>
                      </wp:positionH>
                      <wp:positionV relativeFrom="paragraph">
                        <wp:posOffset>375469</wp:posOffset>
                      </wp:positionV>
                      <wp:extent cx="3444875" cy="0"/>
                      <wp:effectExtent l="38100" t="38100" r="60325" b="95250"/>
                      <wp:wrapNone/>
                      <wp:docPr id="9" name="Straight Connector 9"/>
                      <wp:cNvGraphicFramePr/>
                      <a:graphic xmlns:a="http://schemas.openxmlformats.org/drawingml/2006/main">
                        <a:graphicData uri="http://schemas.microsoft.com/office/word/2010/wordprocessingShape">
                          <wps:wsp>
                            <wps:cNvCnPr/>
                            <wps:spPr>
                              <a:xfrm flipH="1">
                                <a:off x="0" y="0"/>
                                <a:ext cx="3444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9.55pt" to="265.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" strokecolor="black [3200]" strokeweight="2pt">
                      <v:shadow on="t" color="black" opacity="24903f" origin=",.5" offset="0,.55556mm"/>
                    </v:line>
                  </w:pict>
                </mc:Fallback>
              </mc:AlternateContent>
            </w:r>
            <w:r w:rsidRPr="00911C13">
              <w:rPr>
                <w:rFonts w:ascii="Times New Roman" w:hAnsi="Times New Roman" w:cs="Times New Roman"/>
                <w:sz w:val="28"/>
                <w:szCs w:val="28"/>
              </w:rPr>
              <w:t xml:space="preserve">                                                    </w:t>
            </w:r>
            <w:r w:rsidR="009C48AB">
              <w:rPr>
                <w:rFonts w:ascii="Times New Roman" w:hAnsi="Times New Roman" w:cs="Times New Roman"/>
                <w:sz w:val="28"/>
                <w:szCs w:val="28"/>
              </w:rPr>
              <w:t xml:space="preserve"> </w:t>
            </w:r>
            <w:r w:rsidRPr="00911C13">
              <w:rPr>
                <w:rFonts w:ascii="Times New Roman" w:hAnsi="Times New Roman" w:cs="Times New Roman"/>
                <w:sz w:val="28"/>
                <w:szCs w:val="28"/>
              </w:rPr>
              <w:t xml:space="preserve"> </w:t>
            </w:r>
            <w:r w:rsidR="00A33774">
              <w:rPr>
                <w:rFonts w:ascii="Times New Roman" w:hAnsi="Times New Roman" w:cs="Times New Roman"/>
                <w:sz w:val="28"/>
                <w:szCs w:val="28"/>
              </w:rPr>
              <w:t>Respondents</w:t>
            </w:r>
          </w:p>
        </w:tc>
        <w:tc>
          <w:tcPr>
            <w:tcW w:w="4320" w:type="dxa"/>
          </w:tcPr>
          <w:p w:rsidR="00682E85" w:rsidRPr="00194242" w:rsidRDefault="00073F14" w:rsidP="006521B8">
            <w:pPr>
              <w:jc w:val="center"/>
              <w:rPr>
                <w:rFonts w:ascii="Times New Roman" w:hAnsi="Times New Roman" w:cs="Times New Roman"/>
                <w:b/>
                <w:sz w:val="28"/>
                <w:szCs w:val="28"/>
              </w:rPr>
            </w:pPr>
            <w:r>
              <w:rPr>
                <w:b/>
                <w:smallCaps/>
                <w:sz w:val="28"/>
                <w:szCs w:val="28"/>
              </w:rPr>
              <w:t xml:space="preserve">Original </w:t>
            </w:r>
            <w:r w:rsidR="00194242" w:rsidRPr="00194242">
              <w:rPr>
                <w:b/>
                <w:smallCaps/>
                <w:sz w:val="28"/>
                <w:szCs w:val="28"/>
              </w:rPr>
              <w:t>13</w:t>
            </w:r>
            <w:r w:rsidR="00194242" w:rsidRPr="00194242">
              <w:rPr>
                <w:b/>
                <w:smallCaps/>
                <w:sz w:val="28"/>
                <w:szCs w:val="28"/>
                <w:vertAlign w:val="superscript"/>
              </w:rPr>
              <w:t>th</w:t>
            </w:r>
            <w:r w:rsidR="00194242" w:rsidRPr="00194242">
              <w:rPr>
                <w:b/>
                <w:smallCaps/>
                <w:sz w:val="28"/>
                <w:szCs w:val="28"/>
              </w:rPr>
              <w:t xml:space="preserve"> Amendment</w:t>
            </w:r>
          </w:p>
        </w:tc>
      </w:tr>
    </w:tbl>
    <w:p w:rsidR="00682E85" w:rsidRDefault="00682E85" w:rsidP="00682E85">
      <w:pPr>
        <w:spacing w:after="0"/>
        <w:rPr>
          <w:rFonts w:cs="Times New Roman"/>
          <w:b/>
          <w:smallCaps/>
          <w:szCs w:val="28"/>
        </w:rPr>
      </w:pPr>
    </w:p>
    <w:p w:rsidR="00682E85" w:rsidRDefault="00682E85" w:rsidP="00682E85">
      <w:pPr>
        <w:spacing w:after="0"/>
        <w:rPr>
          <w:rFonts w:cs="Times New Roman"/>
          <w:b/>
          <w:smallCaps/>
          <w:szCs w:val="28"/>
        </w:rPr>
      </w:pPr>
    </w:p>
    <w:p w:rsidR="00B83039" w:rsidRPr="003C25F6" w:rsidRDefault="00B83039" w:rsidP="00E83029">
      <w:pPr>
        <w:spacing w:after="0"/>
        <w:jc w:val="center"/>
        <w:rPr>
          <w:b/>
          <w:smallCaps/>
          <w:sz w:val="36"/>
          <w:szCs w:val="36"/>
        </w:rPr>
      </w:pPr>
      <w:r w:rsidRPr="003C25F6">
        <w:rPr>
          <w:b/>
          <w:smallCaps/>
          <w:sz w:val="36"/>
          <w:szCs w:val="36"/>
        </w:rPr>
        <w:t>Memorandum</w:t>
      </w:r>
      <w:r w:rsidR="00947B63" w:rsidRPr="003C25F6">
        <w:rPr>
          <w:b/>
          <w:smallCaps/>
          <w:sz w:val="36"/>
          <w:szCs w:val="36"/>
        </w:rPr>
        <w:t xml:space="preserve"> of Law</w:t>
      </w:r>
      <w:r w:rsidRPr="003C25F6">
        <w:rPr>
          <w:b/>
          <w:smallCaps/>
          <w:sz w:val="36"/>
          <w:szCs w:val="36"/>
        </w:rPr>
        <w:t xml:space="preserve"> in support of the </w:t>
      </w:r>
      <w:r w:rsidR="002049A9" w:rsidRPr="003C25F6">
        <w:rPr>
          <w:b/>
          <w:smallCaps/>
          <w:sz w:val="36"/>
          <w:szCs w:val="36"/>
        </w:rPr>
        <w:br/>
      </w:r>
      <w:r w:rsidRPr="003C25F6">
        <w:rPr>
          <w:b/>
          <w:smallCaps/>
          <w:sz w:val="36"/>
          <w:szCs w:val="36"/>
        </w:rPr>
        <w:t>“</w:t>
      </w:r>
      <w:r w:rsidRPr="003C25F6">
        <w:rPr>
          <w:b/>
          <w:iCs/>
          <w:smallCaps/>
          <w:sz w:val="36"/>
          <w:szCs w:val="36"/>
        </w:rPr>
        <w:t>Title of Nobility</w:t>
      </w:r>
      <w:r w:rsidR="00E0730A">
        <w:rPr>
          <w:b/>
          <w:iCs/>
          <w:smallCaps/>
          <w:sz w:val="36"/>
          <w:szCs w:val="36"/>
        </w:rPr>
        <w:t xml:space="preserve"> and Honor</w:t>
      </w:r>
      <w:r w:rsidRPr="003C25F6">
        <w:rPr>
          <w:b/>
          <w:smallCaps/>
          <w:sz w:val="36"/>
          <w:szCs w:val="36"/>
        </w:rPr>
        <w:t>”</w:t>
      </w:r>
    </w:p>
    <w:p w:rsidR="00B83039" w:rsidRPr="00E83029" w:rsidRDefault="00B83039" w:rsidP="00E83029">
      <w:pPr>
        <w:pStyle w:val="Heading2"/>
        <w:spacing w:before="0" w:beforeAutospacing="0" w:line="276" w:lineRule="auto"/>
        <w:jc w:val="center"/>
        <w:rPr>
          <w:sz w:val="32"/>
          <w:szCs w:val="32"/>
        </w:rPr>
      </w:pPr>
      <w:r w:rsidRPr="00E83029">
        <w:rPr>
          <w:sz w:val="32"/>
          <w:szCs w:val="32"/>
        </w:rPr>
        <w:t>AMENDMENT XIII</w:t>
      </w:r>
    </w:p>
    <w:p w:rsidR="00B83039" w:rsidRPr="00B83039" w:rsidRDefault="00B83039" w:rsidP="001D0F8A">
      <w:pPr>
        <w:pStyle w:val="NormalWeb"/>
        <w:spacing w:line="276" w:lineRule="auto"/>
        <w:rPr>
          <w:iCs/>
          <w:sz w:val="28"/>
          <w:szCs w:val="28"/>
        </w:rPr>
      </w:pPr>
      <w:r w:rsidRPr="00B83039">
        <w:rPr>
          <w:iCs/>
          <w:sz w:val="28"/>
          <w:szCs w:val="28"/>
        </w:rPr>
        <w:t>"TITLES OF NOBILITY" AND "HONO</w:t>
      </w:r>
      <w:r w:rsidR="00A33774">
        <w:rPr>
          <w:iCs/>
          <w:sz w:val="28"/>
          <w:szCs w:val="28"/>
        </w:rPr>
        <w:t>R" - The Missing 13th Amendment</w:t>
      </w:r>
    </w:p>
    <w:p w:rsidR="000F5175" w:rsidRDefault="000F5175" w:rsidP="00E64505">
      <w:pPr>
        <w:spacing w:before="100" w:beforeAutospacing="1" w:after="100" w:afterAutospacing="1"/>
        <w:jc w:val="both"/>
        <w:rPr>
          <w:bCs/>
        </w:rPr>
      </w:pPr>
      <w:r w:rsidRPr="00BA4295">
        <w:rPr>
          <w:b/>
          <w:bCs/>
          <w:smallCaps/>
        </w:rPr>
        <w:t>The Original 13th Amendment</w:t>
      </w:r>
      <w:r>
        <w:rPr>
          <w:bCs/>
        </w:rPr>
        <w:tab/>
      </w:r>
      <w:r w:rsidRPr="00BA4295">
        <w:rPr>
          <w:bCs/>
        </w:rPr>
        <w:t xml:space="preserve">This Article of Amendment, ratified in 1819 and which just "disappeared" in 1876, added an enforceable strict penalty, i.e., inability to hold office and loss of citizenship, for violations of the already existing constitutional </w:t>
      </w:r>
      <w:r w:rsidRPr="00BA4295">
        <w:rPr>
          <w:bCs/>
        </w:rPr>
        <w:lastRenderedPageBreak/>
        <w:t>prohibition in Article 1, Section 9, Clause 8 on titles of nobility and other conflicts of citizenship interest, such as accepting emoluments of any kind for services or favors rendered or to be rendered</w:t>
      </w:r>
      <w:r w:rsidR="0053744B">
        <w:rPr>
          <w:bCs/>
        </w:rPr>
        <w:t>.</w:t>
      </w:r>
      <w:r w:rsidRPr="00BA4295">
        <w:rPr>
          <w:bCs/>
        </w:rPr>
        <w:t xml:space="preserve"> </w:t>
      </w:r>
      <w:r w:rsidR="0053744B">
        <w:rPr>
          <w:bCs/>
        </w:rPr>
        <w:t>This</w:t>
      </w:r>
      <w:r w:rsidRPr="00BA4295">
        <w:rPr>
          <w:bCs/>
        </w:rPr>
        <w:t xml:space="preserve"> is particularly applicable today in the 21st Century as government is increasingly FOR SALE to the highest bidder, as foreign and multinational corporations and individuals compete to line the pockets of politicians and political parties to accommodate and purchase protection or privilege, i.e. honors, for their special interests.</w:t>
      </w:r>
    </w:p>
    <w:p w:rsidR="00B83039" w:rsidRPr="00B83039" w:rsidRDefault="00B83039" w:rsidP="001D0F8A">
      <w:pPr>
        <w:pStyle w:val="NormalWeb"/>
        <w:spacing w:after="240" w:afterAutospacing="0" w:line="276" w:lineRule="auto"/>
        <w:rPr>
          <w:bCs/>
          <w:sz w:val="28"/>
          <w:szCs w:val="28"/>
        </w:rPr>
      </w:pPr>
      <w:r w:rsidRPr="00B83039">
        <w:rPr>
          <w:bCs/>
          <w:sz w:val="28"/>
          <w:szCs w:val="28"/>
        </w:rPr>
        <w:t>Article 13, ratified in 1819, reads as follows:</w:t>
      </w:r>
    </w:p>
    <w:p w:rsidR="00B83039" w:rsidRPr="00B83039" w:rsidRDefault="00B83039" w:rsidP="00B83039">
      <w:pPr>
        <w:pStyle w:val="NormalWeb"/>
        <w:spacing w:after="240" w:afterAutospacing="0"/>
        <w:ind w:left="720"/>
        <w:jc w:val="both"/>
        <w:rPr>
          <w:iCs/>
          <w:sz w:val="28"/>
          <w:szCs w:val="28"/>
        </w:rPr>
      </w:pPr>
      <w:r w:rsidRPr="00B83039">
        <w:rPr>
          <w:i/>
          <w:iCs/>
          <w:sz w:val="28"/>
          <w:szCs w:val="28"/>
        </w:rPr>
        <w:t xml:space="preserve">If any citizen of the United States shall accept, claim, receive, or retain any title of nobility or honour, </w:t>
      </w:r>
      <w:r w:rsidRPr="00B83039">
        <w:rPr>
          <w:iCs/>
          <w:sz w:val="28"/>
          <w:szCs w:val="28"/>
        </w:rPr>
        <w:t xml:space="preserve">[BAR lawyers have the title of </w:t>
      </w:r>
      <w:r w:rsidR="00E0730A">
        <w:rPr>
          <w:iCs/>
          <w:sz w:val="28"/>
          <w:szCs w:val="28"/>
        </w:rPr>
        <w:t xml:space="preserve">high </w:t>
      </w:r>
      <w:r w:rsidRPr="00B83039">
        <w:rPr>
          <w:iCs/>
          <w:sz w:val="28"/>
          <w:szCs w:val="28"/>
        </w:rPr>
        <w:t xml:space="preserve">honor </w:t>
      </w:r>
      <w:r w:rsidR="00E0730A" w:rsidRPr="00E0730A">
        <w:rPr>
          <w:iCs/>
          <w:sz w:val="28"/>
          <w:szCs w:val="28"/>
        </w:rPr>
        <w:t>above gentleman, and below knight</w:t>
      </w:r>
      <w:r w:rsidR="00E0730A">
        <w:rPr>
          <w:iCs/>
          <w:sz w:val="28"/>
          <w:szCs w:val="28"/>
        </w:rPr>
        <w:t xml:space="preserve"> </w:t>
      </w:r>
      <w:r w:rsidRPr="00B83039">
        <w:rPr>
          <w:iCs/>
          <w:sz w:val="28"/>
          <w:szCs w:val="28"/>
        </w:rPr>
        <w:t>called “Esquire”]</w:t>
      </w:r>
      <w:r w:rsidRPr="00B83039">
        <w:rPr>
          <w:i/>
          <w:iCs/>
          <w:sz w:val="28"/>
          <w:szCs w:val="28"/>
        </w:rPr>
        <w:t xml:space="preserve"> or shall without the consent of Congress, accept and retain any present, pension, office, or emolument of any kind whatever, from any emperor, king, prince, or foreign power, such person shall cease to be a citizen of the United States, and shall be incapable of holding any office of trust or profit under them, or either of them</w:t>
      </w:r>
      <w:r w:rsidRPr="00B83039">
        <w:rPr>
          <w:iCs/>
          <w:sz w:val="28"/>
          <w:szCs w:val="28"/>
        </w:rPr>
        <w:t xml:space="preserve">. </w:t>
      </w:r>
    </w:p>
    <w:p w:rsidR="00A14A76" w:rsidRDefault="00013D06" w:rsidP="00BA4963">
      <w:pPr>
        <w:jc w:val="both"/>
        <w:rPr>
          <w:iCs/>
        </w:rPr>
      </w:pPr>
      <w:r w:rsidRPr="00302D1A">
        <w:rPr>
          <w:iCs/>
        </w:rPr>
        <w:t>In January, 1810, Senator Reed proposed the "Title of Nobility" Amendment</w:t>
      </w:r>
      <w:r>
        <w:rPr>
          <w:iCs/>
        </w:rPr>
        <w:t xml:space="preserve">. The </w:t>
      </w:r>
      <w:r w:rsidR="00F50DAE" w:rsidRPr="00302D1A">
        <w:rPr>
          <w:iCs/>
        </w:rPr>
        <w:t>Senate voted to pass by a vote of 26 to 1; the House resolved in the affirmative 87 to 3;</w:t>
      </w:r>
      <w:r>
        <w:rPr>
          <w:iCs/>
        </w:rPr>
        <w:t xml:space="preserve"> by </w:t>
      </w:r>
      <w:r w:rsidRPr="00302D1A">
        <w:rPr>
          <w:iCs/>
        </w:rPr>
        <w:t>Dec. 10, 1812</w:t>
      </w:r>
      <w:r>
        <w:rPr>
          <w:iCs/>
        </w:rPr>
        <w:t xml:space="preserve"> t</w:t>
      </w:r>
      <w:r w:rsidR="00F50DAE" w:rsidRPr="00302D1A">
        <w:rPr>
          <w:iCs/>
        </w:rPr>
        <w:t xml:space="preserve">welve of the required </w:t>
      </w:r>
      <w:r w:rsidR="00F50DAE">
        <w:rPr>
          <w:iCs/>
        </w:rPr>
        <w:t>t</w:t>
      </w:r>
      <w:r w:rsidR="00F50DAE" w:rsidRPr="00302D1A">
        <w:rPr>
          <w:iCs/>
        </w:rPr>
        <w:t>hirteen States ratified</w:t>
      </w:r>
      <w:r w:rsidR="00F50DAE">
        <w:rPr>
          <w:iCs/>
        </w:rPr>
        <w:t xml:space="preserve"> Amendment XIII.</w:t>
      </w:r>
      <w:r w:rsidR="00B83039">
        <w:rPr>
          <w:iCs/>
        </w:rPr>
        <w:t xml:space="preserve"> </w:t>
      </w:r>
    </w:p>
    <w:p w:rsidR="00B83039" w:rsidRDefault="00013D06" w:rsidP="00BA4963">
      <w:pPr>
        <w:jc w:val="both"/>
        <w:rPr>
          <w:bCs/>
        </w:rPr>
      </w:pPr>
      <w:r w:rsidRPr="00BA1DFD">
        <w:rPr>
          <w:bCs/>
        </w:rPr>
        <w:t xml:space="preserve">The following states and/or territories have published the Titles of Nobility 13th </w:t>
      </w:r>
      <w:r w:rsidR="00E34094">
        <w:rPr>
          <w:bCs/>
        </w:rPr>
        <w:t>A</w:t>
      </w:r>
      <w:r w:rsidRPr="00BA1DFD">
        <w:rPr>
          <w:bCs/>
        </w:rPr>
        <w:t>mendment in their official publications as a ratified amendment to the Constitution of the United States in the following years</w:t>
      </w:r>
      <w:r w:rsidR="00EB3AB3">
        <w:rPr>
          <w:bCs/>
        </w:rPr>
        <w:t>, and then it mysteriously disappeared</w:t>
      </w:r>
      <w:r w:rsidRPr="00BA1DFD">
        <w:rPr>
          <w:bCs/>
        </w:rPr>
        <w:t>:</w:t>
      </w:r>
    </w:p>
    <w:p w:rsidR="00E53826" w:rsidRDefault="00013D06" w:rsidP="00BA4963">
      <w:pPr>
        <w:pStyle w:val="ListParagraph"/>
        <w:numPr>
          <w:ilvl w:val="0"/>
          <w:numId w:val="1"/>
        </w:numPr>
        <w:ind w:hanging="540"/>
        <w:jc w:val="both"/>
        <w:rPr>
          <w:bCs/>
        </w:rPr>
      </w:pPr>
      <w:r w:rsidRPr="00E53826">
        <w:rPr>
          <w:bCs/>
        </w:rPr>
        <w:t xml:space="preserve">Colorado - 1861, 1862, 1864, 1865, 1866, 1967, 1868; </w:t>
      </w:r>
    </w:p>
    <w:p w:rsidR="00E53826" w:rsidRDefault="00013D06" w:rsidP="00BA4963">
      <w:pPr>
        <w:pStyle w:val="ListParagraph"/>
        <w:numPr>
          <w:ilvl w:val="0"/>
          <w:numId w:val="1"/>
        </w:numPr>
        <w:ind w:hanging="540"/>
        <w:jc w:val="both"/>
        <w:rPr>
          <w:bCs/>
        </w:rPr>
      </w:pPr>
      <w:r w:rsidRPr="00E53826">
        <w:rPr>
          <w:bCs/>
        </w:rPr>
        <w:t xml:space="preserve">Connecticut - 1821, 1824, 1835, 1839; </w:t>
      </w:r>
    </w:p>
    <w:p w:rsidR="00E53826" w:rsidRDefault="00013D06" w:rsidP="00BA4963">
      <w:pPr>
        <w:pStyle w:val="ListParagraph"/>
        <w:numPr>
          <w:ilvl w:val="0"/>
          <w:numId w:val="1"/>
        </w:numPr>
        <w:ind w:hanging="540"/>
        <w:jc w:val="both"/>
        <w:rPr>
          <w:bCs/>
        </w:rPr>
      </w:pPr>
      <w:r w:rsidRPr="00E53826">
        <w:rPr>
          <w:bCs/>
        </w:rPr>
        <w:t xml:space="preserve">Dakota -1862, 1863, 1867; </w:t>
      </w:r>
    </w:p>
    <w:p w:rsidR="00E53826" w:rsidRDefault="00013D06" w:rsidP="00BA4963">
      <w:pPr>
        <w:pStyle w:val="ListParagraph"/>
        <w:numPr>
          <w:ilvl w:val="0"/>
          <w:numId w:val="1"/>
        </w:numPr>
        <w:ind w:hanging="540"/>
        <w:jc w:val="both"/>
        <w:rPr>
          <w:bCs/>
        </w:rPr>
      </w:pPr>
      <w:r w:rsidRPr="00E53826">
        <w:rPr>
          <w:bCs/>
        </w:rPr>
        <w:t xml:space="preserve">Florida - 1823, 1825, 1838; </w:t>
      </w:r>
    </w:p>
    <w:p w:rsidR="00E53826" w:rsidRDefault="00013D06" w:rsidP="00BA4963">
      <w:pPr>
        <w:pStyle w:val="ListParagraph"/>
        <w:numPr>
          <w:ilvl w:val="0"/>
          <w:numId w:val="1"/>
        </w:numPr>
        <w:ind w:hanging="540"/>
        <w:jc w:val="both"/>
        <w:rPr>
          <w:bCs/>
        </w:rPr>
      </w:pPr>
      <w:r w:rsidRPr="00E53826">
        <w:rPr>
          <w:bCs/>
        </w:rPr>
        <w:t xml:space="preserve">Georgia - 1819, 1822, 1837, 1846; </w:t>
      </w:r>
    </w:p>
    <w:p w:rsidR="00E53826" w:rsidRDefault="00013D06" w:rsidP="00BA4963">
      <w:pPr>
        <w:pStyle w:val="ListParagraph"/>
        <w:numPr>
          <w:ilvl w:val="0"/>
          <w:numId w:val="1"/>
        </w:numPr>
        <w:ind w:hanging="540"/>
        <w:jc w:val="both"/>
        <w:rPr>
          <w:bCs/>
        </w:rPr>
      </w:pPr>
      <w:r w:rsidRPr="00E53826">
        <w:rPr>
          <w:bCs/>
        </w:rPr>
        <w:t xml:space="preserve">Illinois - 1823, 1825, 1827, 1833, 1839, dis. 1845; </w:t>
      </w:r>
    </w:p>
    <w:p w:rsidR="00E53826" w:rsidRDefault="00013D06" w:rsidP="00BA4963">
      <w:pPr>
        <w:pStyle w:val="ListParagraph"/>
        <w:numPr>
          <w:ilvl w:val="0"/>
          <w:numId w:val="1"/>
        </w:numPr>
        <w:ind w:hanging="540"/>
        <w:jc w:val="both"/>
        <w:rPr>
          <w:bCs/>
        </w:rPr>
      </w:pPr>
      <w:r w:rsidRPr="00E53826">
        <w:rPr>
          <w:bCs/>
        </w:rPr>
        <w:t xml:space="preserve">Indiana - 1824, 1831, 1838; </w:t>
      </w:r>
    </w:p>
    <w:p w:rsidR="00E53826" w:rsidRDefault="00013D06" w:rsidP="00BA4963">
      <w:pPr>
        <w:pStyle w:val="ListParagraph"/>
        <w:numPr>
          <w:ilvl w:val="0"/>
          <w:numId w:val="1"/>
        </w:numPr>
        <w:ind w:hanging="540"/>
        <w:jc w:val="both"/>
        <w:rPr>
          <w:bCs/>
        </w:rPr>
      </w:pPr>
      <w:r w:rsidRPr="00E53826">
        <w:rPr>
          <w:bCs/>
        </w:rPr>
        <w:t xml:space="preserve">Iowa - 1839, 1842, 1843; </w:t>
      </w:r>
    </w:p>
    <w:p w:rsidR="00E53826" w:rsidRDefault="00013D06" w:rsidP="00BA4963">
      <w:pPr>
        <w:pStyle w:val="ListParagraph"/>
        <w:numPr>
          <w:ilvl w:val="0"/>
          <w:numId w:val="1"/>
        </w:numPr>
        <w:ind w:hanging="540"/>
        <w:jc w:val="both"/>
        <w:rPr>
          <w:bCs/>
        </w:rPr>
      </w:pPr>
      <w:r w:rsidRPr="00E53826">
        <w:rPr>
          <w:bCs/>
        </w:rPr>
        <w:t xml:space="preserve">Kansas - 1855, 1861, 1862, 1868; </w:t>
      </w:r>
    </w:p>
    <w:p w:rsidR="00E53826" w:rsidRDefault="00013D06" w:rsidP="00BA4963">
      <w:pPr>
        <w:pStyle w:val="ListParagraph"/>
        <w:numPr>
          <w:ilvl w:val="0"/>
          <w:numId w:val="1"/>
        </w:numPr>
        <w:ind w:hanging="540"/>
        <w:jc w:val="both"/>
        <w:rPr>
          <w:bCs/>
        </w:rPr>
      </w:pPr>
      <w:r w:rsidRPr="00E53826">
        <w:rPr>
          <w:bCs/>
        </w:rPr>
        <w:t xml:space="preserve">Kentucky </w:t>
      </w:r>
      <w:r w:rsidR="00E34094" w:rsidRPr="00E53826">
        <w:rPr>
          <w:bCs/>
        </w:rPr>
        <w:t>–</w:t>
      </w:r>
      <w:r w:rsidRPr="00E53826">
        <w:rPr>
          <w:bCs/>
        </w:rPr>
        <w:t xml:space="preserve"> 1822</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Louisiana - 1825, 1838/1838 [two separate publications]</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Maine - 1825, 1831</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lastRenderedPageBreak/>
        <w:t xml:space="preserve">Massachusetts </w:t>
      </w:r>
      <w:r w:rsidR="00E34094" w:rsidRPr="00E53826">
        <w:rPr>
          <w:bCs/>
        </w:rPr>
        <w:t xml:space="preserve">– </w:t>
      </w:r>
      <w:r w:rsidRPr="00E53826">
        <w:rPr>
          <w:bCs/>
        </w:rPr>
        <w:t>1823</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Michigan - 1827, 1833</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Mississippi - 1823, 1824, 1839</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Missouri - 1825, 1835, 1840, 1841, 1845</w:t>
      </w:r>
      <w:r w:rsidR="00E34094" w:rsidRPr="00E53826">
        <w:rPr>
          <w:bCs/>
        </w:rPr>
        <w:t xml:space="preserve">; </w:t>
      </w:r>
    </w:p>
    <w:p w:rsidR="00E53826" w:rsidRDefault="00013D06" w:rsidP="00BA4963">
      <w:pPr>
        <w:pStyle w:val="ListParagraph"/>
        <w:numPr>
          <w:ilvl w:val="0"/>
          <w:numId w:val="1"/>
        </w:numPr>
        <w:ind w:hanging="540"/>
        <w:jc w:val="both"/>
        <w:rPr>
          <w:bCs/>
        </w:rPr>
      </w:pPr>
      <w:r w:rsidRPr="00E53826">
        <w:rPr>
          <w:bCs/>
        </w:rPr>
        <w:t>Nebraska - 1855, 1856, 1857, 1858, 1859, 1860, 1861, 1862, 1873</w:t>
      </w:r>
      <w:r w:rsidR="00B83039" w:rsidRPr="00E53826">
        <w:rPr>
          <w:bCs/>
        </w:rPr>
        <w:t xml:space="preserve">; </w:t>
      </w:r>
    </w:p>
    <w:p w:rsidR="00E53826" w:rsidRDefault="00013D06" w:rsidP="00BA4963">
      <w:pPr>
        <w:pStyle w:val="ListParagraph"/>
        <w:numPr>
          <w:ilvl w:val="0"/>
          <w:numId w:val="1"/>
        </w:numPr>
        <w:ind w:hanging="540"/>
        <w:jc w:val="both"/>
        <w:rPr>
          <w:bCs/>
        </w:rPr>
      </w:pPr>
      <w:r w:rsidRPr="00E53826">
        <w:rPr>
          <w:bCs/>
        </w:rPr>
        <w:t>North Carolina - 1819, 1828</w:t>
      </w:r>
      <w:r w:rsidR="00B83039" w:rsidRPr="00E53826">
        <w:rPr>
          <w:bCs/>
        </w:rPr>
        <w:t xml:space="preserve">; </w:t>
      </w:r>
    </w:p>
    <w:p w:rsidR="00E53826" w:rsidRDefault="00013D06" w:rsidP="00BA4963">
      <w:pPr>
        <w:pStyle w:val="ListParagraph"/>
        <w:numPr>
          <w:ilvl w:val="0"/>
          <w:numId w:val="1"/>
        </w:numPr>
        <w:ind w:hanging="540"/>
        <w:jc w:val="both"/>
        <w:rPr>
          <w:bCs/>
        </w:rPr>
      </w:pPr>
      <w:r w:rsidRPr="00E53826">
        <w:rPr>
          <w:bCs/>
        </w:rPr>
        <w:t xml:space="preserve">Northwestern Territories </w:t>
      </w:r>
      <w:r w:rsidR="00B83039" w:rsidRPr="00E53826">
        <w:rPr>
          <w:bCs/>
        </w:rPr>
        <w:t>–</w:t>
      </w:r>
      <w:r w:rsidRPr="00E53826">
        <w:rPr>
          <w:bCs/>
        </w:rPr>
        <w:t xml:space="preserve"> 1833</w:t>
      </w:r>
      <w:r w:rsidR="00B83039" w:rsidRPr="00E53826">
        <w:rPr>
          <w:bCs/>
        </w:rPr>
        <w:t xml:space="preserve">; </w:t>
      </w:r>
    </w:p>
    <w:p w:rsidR="00E53826" w:rsidRDefault="00013D06" w:rsidP="00BA4963">
      <w:pPr>
        <w:pStyle w:val="ListParagraph"/>
        <w:numPr>
          <w:ilvl w:val="0"/>
          <w:numId w:val="1"/>
        </w:numPr>
        <w:ind w:hanging="540"/>
        <w:jc w:val="both"/>
        <w:rPr>
          <w:bCs/>
        </w:rPr>
      </w:pPr>
      <w:r w:rsidRPr="00E53826">
        <w:rPr>
          <w:bCs/>
        </w:rPr>
        <w:t>Ohio -</w:t>
      </w:r>
      <w:r w:rsidR="00B83039" w:rsidRPr="00E53826">
        <w:rPr>
          <w:bCs/>
        </w:rPr>
        <w:t xml:space="preserve"> </w:t>
      </w:r>
      <w:r w:rsidRPr="00E53826">
        <w:rPr>
          <w:bCs/>
        </w:rPr>
        <w:t>1819, 1824, 1831, 1833, 1835, 1848</w:t>
      </w:r>
      <w:r w:rsidR="00B83039" w:rsidRPr="00E53826">
        <w:rPr>
          <w:bCs/>
        </w:rPr>
        <w:t xml:space="preserve">; </w:t>
      </w:r>
    </w:p>
    <w:p w:rsidR="00E53826" w:rsidRDefault="00013D06" w:rsidP="00BA4963">
      <w:pPr>
        <w:pStyle w:val="ListParagraph"/>
        <w:numPr>
          <w:ilvl w:val="0"/>
          <w:numId w:val="1"/>
        </w:numPr>
        <w:ind w:hanging="540"/>
        <w:jc w:val="both"/>
        <w:rPr>
          <w:bCs/>
        </w:rPr>
      </w:pPr>
      <w:r w:rsidRPr="00E53826">
        <w:rPr>
          <w:bCs/>
        </w:rPr>
        <w:t>Pennsylvania - 1818, 1824, 1831</w:t>
      </w:r>
      <w:r w:rsidR="00B83039" w:rsidRPr="00E53826">
        <w:rPr>
          <w:bCs/>
        </w:rPr>
        <w:t xml:space="preserve">; </w:t>
      </w:r>
    </w:p>
    <w:p w:rsidR="00E53826" w:rsidRDefault="00013D06" w:rsidP="00BA4963">
      <w:pPr>
        <w:pStyle w:val="ListParagraph"/>
        <w:numPr>
          <w:ilvl w:val="0"/>
          <w:numId w:val="1"/>
        </w:numPr>
        <w:ind w:hanging="540"/>
        <w:jc w:val="both"/>
        <w:rPr>
          <w:bCs/>
        </w:rPr>
      </w:pPr>
      <w:r w:rsidRPr="00E53826">
        <w:rPr>
          <w:bCs/>
        </w:rPr>
        <w:t xml:space="preserve">Rhode Island </w:t>
      </w:r>
      <w:r w:rsidR="00B83039" w:rsidRPr="00E53826">
        <w:rPr>
          <w:bCs/>
        </w:rPr>
        <w:t>–</w:t>
      </w:r>
      <w:r w:rsidRPr="00E53826">
        <w:rPr>
          <w:bCs/>
        </w:rPr>
        <w:t xml:space="preserve"> 1822</w:t>
      </w:r>
      <w:r w:rsidR="00B83039" w:rsidRPr="00E53826">
        <w:rPr>
          <w:bCs/>
        </w:rPr>
        <w:t xml:space="preserve">; </w:t>
      </w:r>
    </w:p>
    <w:p w:rsidR="005A578D" w:rsidRDefault="00013D06" w:rsidP="00BA4963">
      <w:pPr>
        <w:pStyle w:val="ListParagraph"/>
        <w:numPr>
          <w:ilvl w:val="0"/>
          <w:numId w:val="1"/>
        </w:numPr>
        <w:ind w:hanging="540"/>
        <w:jc w:val="both"/>
        <w:rPr>
          <w:bCs/>
        </w:rPr>
      </w:pPr>
      <w:r w:rsidRPr="00E53826">
        <w:rPr>
          <w:bCs/>
        </w:rPr>
        <w:t xml:space="preserve">Virginia </w:t>
      </w:r>
      <w:r w:rsidR="005809CD">
        <w:rPr>
          <w:bCs/>
        </w:rPr>
        <w:t>–</w:t>
      </w:r>
      <w:r w:rsidRPr="00E53826">
        <w:rPr>
          <w:bCs/>
        </w:rPr>
        <w:t xml:space="preserve"> 1819</w:t>
      </w:r>
      <w:r w:rsidR="005809CD">
        <w:rPr>
          <w:bCs/>
        </w:rPr>
        <w:t>;</w:t>
      </w:r>
      <w:r w:rsidRPr="00E53826">
        <w:rPr>
          <w:bCs/>
        </w:rPr>
        <w:t xml:space="preserve"> </w:t>
      </w:r>
    </w:p>
    <w:p w:rsidR="005A578D" w:rsidRDefault="00013D06" w:rsidP="00BA4963">
      <w:pPr>
        <w:pStyle w:val="ListParagraph"/>
        <w:numPr>
          <w:ilvl w:val="0"/>
          <w:numId w:val="1"/>
        </w:numPr>
        <w:ind w:hanging="540"/>
        <w:jc w:val="both"/>
        <w:rPr>
          <w:bCs/>
        </w:rPr>
      </w:pPr>
      <w:r w:rsidRPr="00E53826">
        <w:rPr>
          <w:bCs/>
        </w:rPr>
        <w:t>Wyoming - 1869, 1876</w:t>
      </w:r>
      <w:r w:rsidR="00B83039" w:rsidRPr="00E53826">
        <w:rPr>
          <w:bCs/>
        </w:rPr>
        <w:t xml:space="preserve">: </w:t>
      </w:r>
    </w:p>
    <w:p w:rsidR="00B83039" w:rsidRPr="005A578D" w:rsidRDefault="005A578D" w:rsidP="005A578D">
      <w:pPr>
        <w:jc w:val="both"/>
        <w:rPr>
          <w:bCs/>
        </w:rPr>
      </w:pPr>
      <w:r w:rsidRPr="00CC29F2">
        <w:rPr>
          <w:b/>
          <w:bCs/>
          <w:smallCaps/>
        </w:rPr>
        <w:t>Recapping;</w:t>
      </w:r>
      <w:r>
        <w:rPr>
          <w:bCs/>
        </w:rPr>
        <w:t xml:space="preserve"> </w:t>
      </w:r>
      <w:r w:rsidRPr="00BA1DFD">
        <w:rPr>
          <w:bCs/>
        </w:rPr>
        <w:t xml:space="preserve">Titles of Nobility 13th </w:t>
      </w:r>
      <w:r>
        <w:rPr>
          <w:bCs/>
        </w:rPr>
        <w:t>A</w:t>
      </w:r>
      <w:r w:rsidRPr="00BA1DFD">
        <w:rPr>
          <w:bCs/>
        </w:rPr>
        <w:t xml:space="preserve">mendment </w:t>
      </w:r>
      <w:r>
        <w:rPr>
          <w:bCs/>
        </w:rPr>
        <w:t>was</w:t>
      </w:r>
      <w:r w:rsidRPr="00BA1DFD">
        <w:rPr>
          <w:bCs/>
        </w:rPr>
        <w:t xml:space="preserve"> publi</w:t>
      </w:r>
      <w:r>
        <w:rPr>
          <w:bCs/>
        </w:rPr>
        <w:t>shed</w:t>
      </w:r>
      <w:r w:rsidRPr="00BA1DFD">
        <w:rPr>
          <w:bCs/>
        </w:rPr>
        <w:t xml:space="preserve"> as ratified </w:t>
      </w:r>
      <w:r>
        <w:rPr>
          <w:bCs/>
        </w:rPr>
        <w:t>in 2</w:t>
      </w:r>
      <w:r w:rsidR="00013D06" w:rsidRPr="005A578D">
        <w:rPr>
          <w:bCs/>
        </w:rPr>
        <w:t>4 States in 78 separate official government publications.</w:t>
      </w:r>
    </w:p>
    <w:p w:rsidR="000F5175" w:rsidRDefault="00A14A76" w:rsidP="00BA4963">
      <w:pPr>
        <w:pStyle w:val="NormalWeb"/>
        <w:spacing w:line="276" w:lineRule="auto"/>
        <w:jc w:val="both"/>
        <w:rPr>
          <w:iCs/>
          <w:sz w:val="28"/>
          <w:szCs w:val="28"/>
        </w:rPr>
      </w:pPr>
      <w:r w:rsidRPr="000576CE">
        <w:rPr>
          <w:iCs/>
          <w:sz w:val="28"/>
          <w:szCs w:val="28"/>
        </w:rPr>
        <w:t xml:space="preserve">In the winter of 1983, archival research expert David Dodge, and former Baltimore police investigator Tom Dunn, were searching for evidence of government corruption in public records stored in the Belfast Library on the coast of Maine. By chance, they discovered the library's oldest authentic copy of the Constitution of the United States (printed in 1825). Both men were stunned to see this document included a 13th Amendment that no longer appears on current copies of the Constitution. Moreover, after studying the Amendment's language and historical context, they realized the principle intent of this "missing" 13th Amendment was to prohibit lawyers that were members of the British BAR from serving in government. If this Amendment </w:t>
      </w:r>
      <w:r w:rsidR="0053744B">
        <w:rPr>
          <w:iCs/>
          <w:sz w:val="28"/>
          <w:szCs w:val="28"/>
        </w:rPr>
        <w:t>had</w:t>
      </w:r>
      <w:r w:rsidRPr="000576CE">
        <w:rPr>
          <w:iCs/>
          <w:sz w:val="28"/>
          <w:szCs w:val="28"/>
        </w:rPr>
        <w:t xml:space="preserve"> not disappear</w:t>
      </w:r>
      <w:r w:rsidR="0053744B">
        <w:rPr>
          <w:iCs/>
          <w:sz w:val="28"/>
          <w:szCs w:val="28"/>
        </w:rPr>
        <w:t>ed</w:t>
      </w:r>
      <w:r w:rsidRPr="000576CE">
        <w:rPr>
          <w:iCs/>
          <w:sz w:val="28"/>
          <w:szCs w:val="28"/>
        </w:rPr>
        <w:t xml:space="preserve"> from history there would not have been an American BAR that was established in the 20</w:t>
      </w:r>
      <w:r w:rsidRPr="000576CE">
        <w:rPr>
          <w:iCs/>
          <w:sz w:val="28"/>
          <w:szCs w:val="28"/>
          <w:vertAlign w:val="superscript"/>
        </w:rPr>
        <w:t>th</w:t>
      </w:r>
      <w:r w:rsidRPr="000576CE">
        <w:rPr>
          <w:iCs/>
          <w:sz w:val="28"/>
          <w:szCs w:val="28"/>
        </w:rPr>
        <w:t xml:space="preserve"> century and Natural Law a/k/a Common Law would not have been unlawfully eradicated which was accomplished by simply teaching statutory law in place of Natural Law. Since all American lawyers and judges and most legislators are members of the BAR and thereby BAR taught and must pass the BAR examination which simply expunged Natural Law by not teaching it and therefore our courts are completely ignorant o</w:t>
      </w:r>
      <w:r w:rsidR="0053744B">
        <w:rPr>
          <w:iCs/>
          <w:sz w:val="28"/>
          <w:szCs w:val="28"/>
        </w:rPr>
        <w:t>f</w:t>
      </w:r>
      <w:r w:rsidRPr="000576CE">
        <w:rPr>
          <w:iCs/>
          <w:sz w:val="28"/>
          <w:szCs w:val="28"/>
        </w:rPr>
        <w:t xml:space="preserve"> true Constitutional Law. </w:t>
      </w:r>
    </w:p>
    <w:p w:rsidR="00A14A76" w:rsidRPr="000576CE" w:rsidRDefault="00A14A76" w:rsidP="00C7424F">
      <w:pPr>
        <w:pStyle w:val="NormalWeb"/>
        <w:spacing w:line="276" w:lineRule="auto"/>
        <w:jc w:val="both"/>
        <w:rPr>
          <w:iCs/>
          <w:sz w:val="28"/>
          <w:szCs w:val="28"/>
        </w:rPr>
      </w:pPr>
      <w:r w:rsidRPr="000576CE">
        <w:rPr>
          <w:iCs/>
          <w:sz w:val="28"/>
          <w:szCs w:val="28"/>
        </w:rPr>
        <w:t xml:space="preserve">So began a seven-year, nationwide search for the truth surrounding the most bizarre Constitutional puzzle in American history -- the unlawful removal of a ratified Amendment from the Constitution of the United States. Since 1983, Dodge and Dunn </w:t>
      </w:r>
      <w:r w:rsidRPr="000576CE">
        <w:rPr>
          <w:iCs/>
          <w:sz w:val="28"/>
          <w:szCs w:val="28"/>
        </w:rPr>
        <w:lastRenderedPageBreak/>
        <w:t>have uncovered additional copies of the Constitution with the "missing" 13th Amendment printed in at least eighteen separate publications by ten different states and territories over four decades from 1822 to 1860.</w:t>
      </w:r>
    </w:p>
    <w:p w:rsidR="00A14A76" w:rsidRPr="000576CE" w:rsidRDefault="00A14A76" w:rsidP="00BA4963">
      <w:pPr>
        <w:pStyle w:val="NormalWeb"/>
        <w:spacing w:line="276" w:lineRule="auto"/>
        <w:jc w:val="both"/>
        <w:rPr>
          <w:iCs/>
          <w:sz w:val="28"/>
          <w:szCs w:val="28"/>
        </w:rPr>
      </w:pPr>
      <w:r w:rsidRPr="000576CE">
        <w:rPr>
          <w:iCs/>
          <w:sz w:val="28"/>
          <w:szCs w:val="28"/>
        </w:rPr>
        <w:t>In June of 1984, Dodge uncovered the evidence that this missing 13th Amendment had indeed been lawfully ratified by the state of Virginia and was therefore an authentic Amendment to the American Constitution. If the evidence is correct and no logical errors have been made, a 13th Amendment restricting BAR lawyers from serving in government was ratified in 1819 and removed from our Constitution during the tumult of the Civil War.</w:t>
      </w:r>
    </w:p>
    <w:p w:rsidR="00A14A76" w:rsidRPr="000576CE" w:rsidRDefault="00A14A76" w:rsidP="00BA4963">
      <w:pPr>
        <w:pStyle w:val="NormalWeb"/>
        <w:spacing w:line="276" w:lineRule="auto"/>
        <w:jc w:val="both"/>
        <w:rPr>
          <w:iCs/>
          <w:sz w:val="28"/>
          <w:szCs w:val="28"/>
        </w:rPr>
      </w:pPr>
      <w:r w:rsidRPr="000576CE">
        <w:rPr>
          <w:iCs/>
          <w:sz w:val="28"/>
          <w:szCs w:val="28"/>
        </w:rPr>
        <w:t xml:space="preserve">In January, 1810, Senator Reed proposed the "Title of Nobility" Amendment (History of Congress, Proceedings of the Senate, p. 529-530). On April 27, 1810, the Senate voted to pass this 13th Amendment by a vote of 26 to 1; the House resolved in the affirmative 87 to 3; and the resolve was sent to the States for ratification: By Dec. 10, 1812, twelve of the required thirteen States had ratified as follows: Maryland, Dec. 25, 1810; Kentucky, Jan. 31, 1811; Ohio, Jan. 31, 1811; Delaware, Feb. 2, 1811; Pennsylvania, Feb. 6, 1811; New Jersey, Feb. 13, 1811; Vermont, Oct. 24, 1811; Tennessee, Nov. 21, 1811; Georgia, Dec. 13, 1811; North Carolina, Dec. 23, 1811; Massachusetts, Feb. 27, 1812;New Hampshire, Dec. 10, 1812. Before a thirteenth State could ratify, the War of 1812 broke out and interrupted this very rapid move for ratification. </w:t>
      </w:r>
    </w:p>
    <w:p w:rsidR="00A14A76" w:rsidRPr="000576CE" w:rsidRDefault="00A14A76" w:rsidP="00BA4963">
      <w:pPr>
        <w:pStyle w:val="NormalWeb"/>
        <w:spacing w:line="276" w:lineRule="auto"/>
        <w:jc w:val="both"/>
        <w:rPr>
          <w:iCs/>
          <w:sz w:val="28"/>
          <w:szCs w:val="28"/>
        </w:rPr>
      </w:pPr>
      <w:r w:rsidRPr="000576CE">
        <w:rPr>
          <w:iCs/>
          <w:sz w:val="28"/>
          <w:szCs w:val="28"/>
        </w:rPr>
        <w:t xml:space="preserve">The 1876 Laws of Wyoming which </w:t>
      </w:r>
      <w:r w:rsidR="009D2140">
        <w:rPr>
          <w:iCs/>
          <w:sz w:val="28"/>
          <w:szCs w:val="28"/>
        </w:rPr>
        <w:t>also</w:t>
      </w:r>
      <w:r w:rsidRPr="000576CE">
        <w:rPr>
          <w:iCs/>
          <w:sz w:val="28"/>
          <w:szCs w:val="28"/>
        </w:rPr>
        <w:t xml:space="preserve"> show the "missing" Thirteenth Amendment, </w:t>
      </w:r>
      <w:r w:rsidR="009D2140">
        <w:rPr>
          <w:iCs/>
          <w:sz w:val="28"/>
          <w:szCs w:val="28"/>
        </w:rPr>
        <w:t xml:space="preserve">along with </w:t>
      </w:r>
      <w:r w:rsidRPr="000576CE">
        <w:rPr>
          <w:iCs/>
          <w:sz w:val="28"/>
          <w:szCs w:val="28"/>
        </w:rPr>
        <w:t>the current 13th Amendment (freeing the slaves) and the current 15th Amendment on the same page. The current 13th Amendment is listed as the 14th, the current 14th amendment is omitted, and the current 15th Amendment is in</w:t>
      </w:r>
      <w:r w:rsidR="009D2140">
        <w:rPr>
          <w:iCs/>
          <w:sz w:val="28"/>
          <w:szCs w:val="28"/>
        </w:rPr>
        <w:t xml:space="preserve"> its</w:t>
      </w:r>
      <w:r w:rsidRPr="000576CE">
        <w:rPr>
          <w:iCs/>
          <w:sz w:val="28"/>
          <w:szCs w:val="28"/>
        </w:rPr>
        <w:t xml:space="preserve"> proper place.</w:t>
      </w:r>
    </w:p>
    <w:p w:rsidR="00A14A76" w:rsidRDefault="00A14A76" w:rsidP="00BA4963">
      <w:pPr>
        <w:pStyle w:val="NormalWeb"/>
        <w:spacing w:line="276" w:lineRule="auto"/>
        <w:jc w:val="both"/>
        <w:rPr>
          <w:iCs/>
          <w:sz w:val="28"/>
          <w:szCs w:val="28"/>
        </w:rPr>
      </w:pPr>
      <w:r w:rsidRPr="000576CE">
        <w:rPr>
          <w:iCs/>
          <w:sz w:val="28"/>
          <w:szCs w:val="28"/>
        </w:rPr>
        <w:t>No record has been found that the State of Connecticut ever acted to either accept or reject this original 13th Amendment. Yet, it was published in three separate editions of "The Public Statute Laws of the State of Connecticut" as a part of the U.S. Constitution in 1821, 1824</w:t>
      </w:r>
      <w:r w:rsidR="009D2140">
        <w:rPr>
          <w:iCs/>
          <w:sz w:val="28"/>
          <w:szCs w:val="28"/>
        </w:rPr>
        <w:t>,</w:t>
      </w:r>
      <w:r w:rsidRPr="000576CE">
        <w:rPr>
          <w:iCs/>
          <w:sz w:val="28"/>
          <w:szCs w:val="28"/>
        </w:rPr>
        <w:t xml:space="preserve"> 1835</w:t>
      </w:r>
      <w:r w:rsidR="009D2140">
        <w:rPr>
          <w:iCs/>
          <w:sz w:val="28"/>
          <w:szCs w:val="28"/>
        </w:rPr>
        <w:t xml:space="preserve"> and 1939</w:t>
      </w:r>
      <w:r w:rsidRPr="000576CE">
        <w:rPr>
          <w:iCs/>
          <w:sz w:val="28"/>
          <w:szCs w:val="28"/>
        </w:rPr>
        <w:t xml:space="preserve">. Then, without record or explanation, it mysteriously disappeared from subsequent editions prior to the Civil War between the states. However, printing by a legislature is prima facie evidence of ratification, and it has been found to have been printed as part of the Constitution in this and many other states until around the Civil War period - when it mysteriously disappeared from subsequent </w:t>
      </w:r>
      <w:r w:rsidRPr="000576CE">
        <w:rPr>
          <w:iCs/>
          <w:sz w:val="28"/>
          <w:szCs w:val="28"/>
        </w:rPr>
        <w:lastRenderedPageBreak/>
        <w:t xml:space="preserve">printings. It was found to have been printed by the legislature of </w:t>
      </w:r>
      <w:r w:rsidR="009D2140" w:rsidRPr="000576CE">
        <w:rPr>
          <w:iCs/>
          <w:sz w:val="28"/>
          <w:szCs w:val="28"/>
        </w:rPr>
        <w:t>Connecticut</w:t>
      </w:r>
      <w:r w:rsidRPr="000576CE">
        <w:rPr>
          <w:iCs/>
          <w:sz w:val="28"/>
          <w:szCs w:val="28"/>
        </w:rPr>
        <w:t xml:space="preserve"> in the following: 1821 - The Public Statute Laws of the State of Connecticut, as revised and enacted by the General Assembly in May, 1821 pg. 19 1824 - The Public Statute Laws of the State of Connecticut, as revised and enacted by the General Assembly in May, 1824 pg.18-19. The Public Statute Laws of the State of Connecticut, compiled in obedience to a resolve of the General Assembly passed May, 1835, to which is prefixed the Declaration of Independence &amp; Constitution of the United States and the State of Connecticut, published by the authority of the State of Connecticut. The Marginal note in all three publications reads: "Citizenship forfeited by the acceptance, from a foreign power, of any title of nobility, office or emolument of any kind." The prima facie evidence of ratification of this Amendment is overwhelming. Since the creditors of this bankruptcy are foreign powers and this "unaccountable committee of BAR lawyers" spoken of by Robert H. Bork have accepted and retained the "office of trustee" for these creditors and foreign powers, their Citizenship has been forfeited by this acceptance. Since the Amendment was never lawfully repealed, it is still the Law today. The implications are enormous.</w:t>
      </w:r>
    </w:p>
    <w:p w:rsidR="009D21AB" w:rsidRDefault="00656181" w:rsidP="00BA4963">
      <w:pPr>
        <w:spacing w:before="100" w:beforeAutospacing="1" w:after="100" w:afterAutospacing="1"/>
        <w:jc w:val="both"/>
        <w:rPr>
          <w:bCs/>
          <w:color w:val="170C00"/>
        </w:rPr>
      </w:pPr>
      <w:r>
        <w:rPr>
          <w:noProof/>
          <w:szCs w:val="28"/>
        </w:rPr>
        <w:drawing>
          <wp:anchor distT="0" distB="0" distL="114300" distR="114300" simplePos="0" relativeHeight="251675648" behindDoc="1" locked="0" layoutInCell="1" allowOverlap="1" wp14:anchorId="320525CF" wp14:editId="0A883EE2">
            <wp:simplePos x="0" y="0"/>
            <wp:positionH relativeFrom="column">
              <wp:posOffset>2720975</wp:posOffset>
            </wp:positionH>
            <wp:positionV relativeFrom="paragraph">
              <wp:posOffset>632460</wp:posOffset>
            </wp:positionV>
            <wp:extent cx="3592830" cy="3185160"/>
            <wp:effectExtent l="0" t="0" r="7620" b="0"/>
            <wp:wrapTight wrapText="bothSides">
              <wp:wrapPolygon edited="0">
                <wp:start x="0" y="0"/>
                <wp:lineTo x="0" y="21445"/>
                <wp:lineTo x="21531" y="21445"/>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283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73600" behindDoc="1" locked="0" layoutInCell="1" allowOverlap="1" wp14:anchorId="2473B8CA" wp14:editId="0684DC54">
            <wp:simplePos x="0" y="0"/>
            <wp:positionH relativeFrom="column">
              <wp:posOffset>15240</wp:posOffset>
            </wp:positionH>
            <wp:positionV relativeFrom="paragraph">
              <wp:posOffset>586740</wp:posOffset>
            </wp:positionV>
            <wp:extent cx="2659380" cy="3719830"/>
            <wp:effectExtent l="0" t="0" r="7620" b="0"/>
            <wp:wrapTight wrapText="bothSides">
              <wp:wrapPolygon edited="0">
                <wp:start x="0" y="0"/>
                <wp:lineTo x="0" y="21460"/>
                <wp:lineTo x="21507" y="21460"/>
                <wp:lineTo x="21507" y="0"/>
                <wp:lineTo x="0" y="0"/>
              </wp:wrapPolygon>
            </wp:wrapTight>
            <wp:docPr id="4" name="Picture 4" descr="http://www.apfn.org/apfn/gov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fn.org/apfn/govmana.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59380" cy="371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AB" w:rsidRPr="00BA1DFD">
        <w:rPr>
          <w:bCs/>
          <w:color w:val="170C00"/>
        </w:rPr>
        <w:t xml:space="preserve">Below is proof of the de facto government's actions. Below is the original thirteenth amendment as it appears in a manual printed in 1840 for American citizens </w:t>
      </w:r>
    </w:p>
    <w:p w:rsidR="00073F14" w:rsidRDefault="00073F14" w:rsidP="00BA4963">
      <w:pPr>
        <w:spacing w:before="100" w:beforeAutospacing="1" w:after="100" w:afterAutospacing="1"/>
        <w:jc w:val="both"/>
        <w:rPr>
          <w:bCs/>
          <w:color w:val="170C00"/>
        </w:rPr>
      </w:pPr>
    </w:p>
    <w:p w:rsidR="00073F14" w:rsidRDefault="005664C6" w:rsidP="00BA4963">
      <w:pPr>
        <w:spacing w:before="100" w:beforeAutospacing="1" w:after="100" w:afterAutospacing="1"/>
        <w:jc w:val="both"/>
        <w:rPr>
          <w:bCs/>
          <w:color w:val="170C00"/>
        </w:rPr>
      </w:pPr>
      <w:r>
        <w:rPr>
          <w:bCs/>
          <w:noProof/>
        </w:rPr>
        <w:lastRenderedPageBreak/>
        <w:drawing>
          <wp:anchor distT="0" distB="0" distL="114300" distR="114300" simplePos="0" relativeHeight="251659264" behindDoc="1" locked="0" layoutInCell="1" allowOverlap="1" wp14:anchorId="37BBCB2E" wp14:editId="3A6E795B">
            <wp:simplePos x="0" y="0"/>
            <wp:positionH relativeFrom="column">
              <wp:posOffset>-57785</wp:posOffset>
            </wp:positionH>
            <wp:positionV relativeFrom="paragraph">
              <wp:posOffset>44450</wp:posOffset>
            </wp:positionV>
            <wp:extent cx="3407410" cy="5855335"/>
            <wp:effectExtent l="0" t="0" r="2540" b="0"/>
            <wp:wrapTight wrapText="bothSides">
              <wp:wrapPolygon edited="0">
                <wp:start x="0" y="0"/>
                <wp:lineTo x="0" y="21504"/>
                <wp:lineTo x="21495" y="21504"/>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585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6A5">
        <w:rPr>
          <w:noProof/>
          <w:szCs w:val="28"/>
        </w:rPr>
        <w:drawing>
          <wp:anchor distT="0" distB="0" distL="114300" distR="114300" simplePos="0" relativeHeight="251660288" behindDoc="1" locked="0" layoutInCell="1" allowOverlap="1" wp14:anchorId="58280F97" wp14:editId="13EAF4BE">
            <wp:simplePos x="0" y="0"/>
            <wp:positionH relativeFrom="column">
              <wp:posOffset>3375025</wp:posOffset>
            </wp:positionH>
            <wp:positionV relativeFrom="paragraph">
              <wp:posOffset>100330</wp:posOffset>
            </wp:positionV>
            <wp:extent cx="2915285" cy="5837555"/>
            <wp:effectExtent l="0" t="0" r="0" b="0"/>
            <wp:wrapTight wrapText="bothSides">
              <wp:wrapPolygon edited="0">
                <wp:start x="0" y="0"/>
                <wp:lineTo x="0" y="21499"/>
                <wp:lineTo x="21454" y="21499"/>
                <wp:lineTo x="21454" y="0"/>
                <wp:lineTo x="0" y="0"/>
              </wp:wrapPolygon>
            </wp:wrapTight>
            <wp:docPr id="3" name="Picture 3" descr="Constitution, 1825 Manuscript,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titution, 1825 Manuscript, Title P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15285" cy="583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F14" w:rsidRDefault="00A736A5" w:rsidP="00BA4963">
      <w:pPr>
        <w:spacing w:before="100" w:beforeAutospacing="1" w:after="100" w:afterAutospacing="1"/>
        <w:jc w:val="both"/>
        <w:rPr>
          <w:bCs/>
          <w:color w:val="170C00"/>
        </w:rPr>
      </w:pPr>
      <w:r>
        <w:rPr>
          <w:noProof/>
        </w:rPr>
        <w:drawing>
          <wp:inline distT="0" distB="0" distL="0" distR="0" wp14:anchorId="3055EEBE" wp14:editId="0DF2C158">
            <wp:extent cx="3575539" cy="1918414"/>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5867" cy="1918590"/>
                    </a:xfrm>
                    <a:prstGeom prst="rect">
                      <a:avLst/>
                    </a:prstGeom>
                  </pic:spPr>
                </pic:pic>
              </a:graphicData>
            </a:graphic>
          </wp:inline>
        </w:drawing>
      </w:r>
      <w:r>
        <w:rPr>
          <w:noProof/>
        </w:rPr>
        <w:drawing>
          <wp:anchor distT="0" distB="0" distL="114300" distR="114300" simplePos="0" relativeHeight="251678720" behindDoc="1" locked="0" layoutInCell="1" allowOverlap="1" wp14:anchorId="54838DFB" wp14:editId="55EAB62A">
            <wp:simplePos x="0" y="0"/>
            <wp:positionH relativeFrom="column">
              <wp:posOffset>-680720</wp:posOffset>
            </wp:positionH>
            <wp:positionV relativeFrom="paragraph">
              <wp:posOffset>6132195</wp:posOffset>
            </wp:positionV>
            <wp:extent cx="4254500" cy="22828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4500" cy="2282825"/>
                    </a:xfrm>
                    <a:prstGeom prst="rect">
                      <a:avLst/>
                    </a:prstGeom>
                  </pic:spPr>
                </pic:pic>
              </a:graphicData>
            </a:graphic>
            <wp14:sizeRelH relativeFrom="page">
              <wp14:pctWidth>0</wp14:pctWidth>
            </wp14:sizeRelH>
            <wp14:sizeRelV relativeFrom="page">
              <wp14:pctHeight>0</wp14:pctHeight>
            </wp14:sizeRelV>
          </wp:anchor>
        </w:drawing>
      </w:r>
    </w:p>
    <w:p w:rsidR="005664C6" w:rsidRDefault="0009366C" w:rsidP="00FF0444">
      <w:pPr>
        <w:jc w:val="both"/>
        <w:rPr>
          <w:bCs/>
          <w:color w:val="000000"/>
          <w:sz w:val="27"/>
          <w:szCs w:val="27"/>
        </w:rPr>
      </w:pPr>
      <w:r>
        <w:rPr>
          <w:bCs/>
          <w:noProof/>
          <w:color w:val="000000"/>
          <w:sz w:val="27"/>
          <w:szCs w:val="27"/>
        </w:rPr>
        <w:lastRenderedPageBreak/>
        <w:drawing>
          <wp:inline distT="0" distB="0" distL="0" distR="0">
            <wp:extent cx="6309360" cy="81579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9360" cy="8157962"/>
                    </a:xfrm>
                    <a:prstGeom prst="rect">
                      <a:avLst/>
                    </a:prstGeom>
                    <a:noFill/>
                    <a:ln>
                      <a:noFill/>
                    </a:ln>
                  </pic:spPr>
                </pic:pic>
              </a:graphicData>
            </a:graphic>
          </wp:inline>
        </w:drawing>
      </w:r>
    </w:p>
    <w:p w:rsidR="005664C6" w:rsidRDefault="0009366C" w:rsidP="00FF0444">
      <w:pPr>
        <w:jc w:val="both"/>
        <w:rPr>
          <w:bCs/>
          <w:color w:val="000000"/>
          <w:sz w:val="27"/>
          <w:szCs w:val="27"/>
        </w:rPr>
      </w:pPr>
      <w:r>
        <w:rPr>
          <w:bCs/>
          <w:noProof/>
          <w:color w:val="000000"/>
          <w:sz w:val="27"/>
          <w:szCs w:val="27"/>
        </w:rPr>
        <w:lastRenderedPageBreak/>
        <w:drawing>
          <wp:inline distT="0" distB="0" distL="0" distR="0">
            <wp:extent cx="6309360" cy="8157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360" cy="8157962"/>
                    </a:xfrm>
                    <a:prstGeom prst="rect">
                      <a:avLst/>
                    </a:prstGeom>
                    <a:noFill/>
                    <a:ln>
                      <a:noFill/>
                    </a:ln>
                  </pic:spPr>
                </pic:pic>
              </a:graphicData>
            </a:graphic>
          </wp:inline>
        </w:drawing>
      </w:r>
    </w:p>
    <w:p w:rsidR="0009366C" w:rsidRDefault="0009366C" w:rsidP="00FF0444">
      <w:pPr>
        <w:jc w:val="both"/>
        <w:rPr>
          <w:bCs/>
          <w:color w:val="000000"/>
          <w:sz w:val="27"/>
          <w:szCs w:val="27"/>
        </w:rPr>
      </w:pPr>
      <w:r>
        <w:rPr>
          <w:bCs/>
          <w:noProof/>
          <w:color w:val="000000"/>
          <w:sz w:val="27"/>
          <w:szCs w:val="27"/>
        </w:rPr>
        <w:lastRenderedPageBreak/>
        <w:drawing>
          <wp:inline distT="0" distB="0" distL="0" distR="0">
            <wp:extent cx="6309360" cy="8329612"/>
            <wp:effectExtent l="0" t="0" r="0" b="0"/>
            <wp:docPr id="18" name="Picture 18" descr="E:\Copy of all fles\NLA\02 Court Cases\Judiciary\Memorandums\Amendment 13 docs\Judic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py of all fles\NLA\02 Court Cases\Judiciary\Memorandums\Amendment 13 docs\Judicia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8329612"/>
                    </a:xfrm>
                    <a:prstGeom prst="rect">
                      <a:avLst/>
                    </a:prstGeom>
                    <a:noFill/>
                    <a:ln>
                      <a:noFill/>
                    </a:ln>
                  </pic:spPr>
                </pic:pic>
              </a:graphicData>
            </a:graphic>
          </wp:inline>
        </w:drawing>
      </w:r>
    </w:p>
    <w:p w:rsidR="00A14A76" w:rsidRPr="000576CE" w:rsidRDefault="009D21AB" w:rsidP="00FF0444">
      <w:pPr>
        <w:jc w:val="both"/>
        <w:rPr>
          <w:szCs w:val="28"/>
        </w:rPr>
      </w:pPr>
      <w:r w:rsidRPr="00770C38">
        <w:rPr>
          <w:bCs/>
          <w:color w:val="000000"/>
          <w:sz w:val="27"/>
          <w:szCs w:val="27"/>
        </w:rPr>
        <w:lastRenderedPageBreak/>
        <w:t>Clearly, the founding fathers saw such a serious threat in "titles of</w:t>
      </w:r>
      <w:r>
        <w:rPr>
          <w:bCs/>
          <w:color w:val="000000"/>
          <w:sz w:val="27"/>
          <w:szCs w:val="27"/>
        </w:rPr>
        <w:t xml:space="preserve"> </w:t>
      </w:r>
      <w:r w:rsidRPr="00770C38">
        <w:rPr>
          <w:bCs/>
          <w:color w:val="000000"/>
          <w:sz w:val="27"/>
          <w:szCs w:val="27"/>
        </w:rPr>
        <w:t>nobility" and "honors" that anyone receiving them would forfeit their</w:t>
      </w:r>
      <w:r>
        <w:rPr>
          <w:bCs/>
          <w:color w:val="000000"/>
          <w:sz w:val="27"/>
          <w:szCs w:val="27"/>
        </w:rPr>
        <w:t xml:space="preserve"> </w:t>
      </w:r>
      <w:r w:rsidRPr="00770C38">
        <w:rPr>
          <w:bCs/>
          <w:color w:val="000000"/>
          <w:sz w:val="27"/>
          <w:szCs w:val="27"/>
        </w:rPr>
        <w:t>citizenship. Since the government prohibited "titles of nobility" several</w:t>
      </w:r>
      <w:r>
        <w:rPr>
          <w:bCs/>
          <w:color w:val="000000"/>
          <w:sz w:val="27"/>
          <w:szCs w:val="27"/>
        </w:rPr>
        <w:t xml:space="preserve"> </w:t>
      </w:r>
      <w:r w:rsidRPr="00770C38">
        <w:rPr>
          <w:bCs/>
          <w:color w:val="000000"/>
          <w:sz w:val="27"/>
          <w:szCs w:val="27"/>
        </w:rPr>
        <w:t>times over four decades, and went through the amending process (even though</w:t>
      </w:r>
      <w:r>
        <w:rPr>
          <w:bCs/>
          <w:color w:val="000000"/>
          <w:sz w:val="27"/>
          <w:szCs w:val="27"/>
        </w:rPr>
        <w:t xml:space="preserve"> </w:t>
      </w:r>
      <w:r w:rsidRPr="00770C38">
        <w:rPr>
          <w:bCs/>
          <w:color w:val="000000"/>
          <w:sz w:val="27"/>
          <w:szCs w:val="27"/>
        </w:rPr>
        <w:t>"titles of nobility" were already prohibited by the Constitution), it's</w:t>
      </w:r>
      <w:r>
        <w:rPr>
          <w:bCs/>
          <w:color w:val="000000"/>
          <w:sz w:val="27"/>
          <w:szCs w:val="27"/>
        </w:rPr>
        <w:t xml:space="preserve"> </w:t>
      </w:r>
      <w:r w:rsidRPr="00770C38">
        <w:rPr>
          <w:bCs/>
          <w:color w:val="000000"/>
          <w:sz w:val="27"/>
          <w:szCs w:val="27"/>
        </w:rPr>
        <w:t>obvious that the Amendment carried much more significance for our founding</w:t>
      </w:r>
      <w:r>
        <w:rPr>
          <w:bCs/>
          <w:color w:val="000000"/>
          <w:sz w:val="27"/>
          <w:szCs w:val="27"/>
        </w:rPr>
        <w:t xml:space="preserve"> </w:t>
      </w:r>
      <w:r w:rsidRPr="00770C38">
        <w:rPr>
          <w:bCs/>
          <w:color w:val="000000"/>
          <w:sz w:val="27"/>
          <w:szCs w:val="27"/>
        </w:rPr>
        <w:t>fathers than is readily apparent today.</w:t>
      </w:r>
    </w:p>
    <w:p w:rsidR="00306DB2" w:rsidRPr="00976FD7" w:rsidRDefault="00306DB2" w:rsidP="00306DB2">
      <w:pPr>
        <w:spacing w:line="240" w:lineRule="auto"/>
        <w:jc w:val="center"/>
        <w:rPr>
          <w:rFonts w:asciiTheme="minorHAnsi" w:hAnsiTheme="minorHAnsi" w:cstheme="minorHAnsi"/>
          <w:b/>
          <w:szCs w:val="28"/>
        </w:rPr>
      </w:pPr>
      <w:r w:rsidRPr="00976FD7">
        <w:rPr>
          <w:rFonts w:asciiTheme="minorHAnsi" w:hAnsiTheme="minorHAnsi" w:cstheme="minorHAnsi"/>
          <w:b/>
          <w:szCs w:val="28"/>
        </w:rPr>
        <w:t>SEDITIOUS CONSPIRACY</w:t>
      </w:r>
      <w:r w:rsidRPr="00976FD7">
        <w:rPr>
          <w:rStyle w:val="FootnoteReference"/>
          <w:rFonts w:asciiTheme="minorHAnsi" w:hAnsiTheme="minorHAnsi" w:cstheme="minorHAnsi"/>
          <w:b/>
          <w:szCs w:val="28"/>
        </w:rPr>
        <w:footnoteReference w:id="5"/>
      </w:r>
    </w:p>
    <w:p w:rsidR="00306DB2" w:rsidRPr="00976FD7" w:rsidRDefault="00306DB2" w:rsidP="00306DB2">
      <w:pPr>
        <w:jc w:val="both"/>
        <w:rPr>
          <w:szCs w:val="28"/>
        </w:rPr>
      </w:pPr>
      <w:r w:rsidRPr="00976FD7">
        <w:rPr>
          <w:szCs w:val="28"/>
        </w:rPr>
        <w:t>According to the Southern Poverty Law Center (</w:t>
      </w:r>
      <w:proofErr w:type="spellStart"/>
      <w:r w:rsidRPr="00976FD7">
        <w:rPr>
          <w:szCs w:val="28"/>
        </w:rPr>
        <w:t>SPLC</w:t>
      </w:r>
      <w:proofErr w:type="spellEnd"/>
      <w:r w:rsidRPr="00976FD7">
        <w:rPr>
          <w:szCs w:val="28"/>
        </w:rPr>
        <w:t xml:space="preserve">) Intelligence Report, which proclaims to be the nation’s preeminent periodical monitoring the radical right in the United States, has counseled all government agencies and police departments into believing that anyone that uses specific words like militia, sovereign, oath keepers, constitution, patriots and even founding fathers, to name just a few, are armed, radicals and dangerous cop killers, whose names are put on the terrorist watch list. This agitation often causes police to over-react with excessive force and on a few occasions respond by SWAT teams when these words are used at traffic stops. </w:t>
      </w:r>
    </w:p>
    <w:p w:rsidR="00306DB2" w:rsidRPr="00976FD7" w:rsidRDefault="00306DB2" w:rsidP="00306DB2">
      <w:pPr>
        <w:jc w:val="both"/>
        <w:rPr>
          <w:szCs w:val="28"/>
        </w:rPr>
      </w:pPr>
      <w:r w:rsidRPr="00976FD7">
        <w:rPr>
          <w:szCs w:val="28"/>
        </w:rPr>
        <w:t xml:space="preserve">Much of the overreaction that fuels the police comes from www.policemag.com that spews forth the lies of the Southern Poverty Law Center to unsuspecting law-enforcement agencies and departments. The </w:t>
      </w:r>
      <w:proofErr w:type="spellStart"/>
      <w:r w:rsidRPr="00976FD7">
        <w:rPr>
          <w:szCs w:val="28"/>
        </w:rPr>
        <w:t>SPLC</w:t>
      </w:r>
      <w:proofErr w:type="spellEnd"/>
      <w:r w:rsidRPr="00976FD7">
        <w:rPr>
          <w:szCs w:val="28"/>
        </w:rPr>
        <w:t xml:space="preserve"> is an arm of the BAR whose purpose is to excite violence by federal agents and police upon the People who are trying to return Law, Order and Justice back into our status quo courts. </w:t>
      </w:r>
    </w:p>
    <w:p w:rsidR="00306DB2" w:rsidRPr="00976FD7" w:rsidRDefault="00306DB2" w:rsidP="00306DB2">
      <w:pPr>
        <w:jc w:val="both"/>
        <w:rPr>
          <w:szCs w:val="28"/>
        </w:rPr>
      </w:pPr>
      <w:r w:rsidRPr="00976FD7">
        <w:rPr>
          <w:szCs w:val="28"/>
        </w:rPr>
        <w:t>Sometime after 1819, the 13th Amendment that barred BAR attorneys</w:t>
      </w:r>
      <w:r w:rsidR="00B73781" w:rsidRPr="00976FD7">
        <w:rPr>
          <w:szCs w:val="28"/>
        </w:rPr>
        <w:t xml:space="preserve"> (esquires)</w:t>
      </w:r>
      <w:r w:rsidRPr="00976FD7">
        <w:rPr>
          <w:szCs w:val="28"/>
        </w:rPr>
        <w:t xml:space="preserve"> from elected offices and our courts, just disappeared, just in time for the founding of the American Bar Association on August 21, 1878, in Saratoga Springs, New York, by 100 esquires </w:t>
      </w:r>
      <w:r w:rsidR="00B73781" w:rsidRPr="00976FD7">
        <w:rPr>
          <w:szCs w:val="28"/>
        </w:rPr>
        <w:t>(BAR attorneys)</w:t>
      </w:r>
      <w:r w:rsidRPr="00976FD7">
        <w:rPr>
          <w:szCs w:val="28"/>
        </w:rPr>
        <w:t xml:space="preserve"> from 21 states. </w:t>
      </w:r>
    </w:p>
    <w:p w:rsidR="00306DB2" w:rsidRPr="00976FD7" w:rsidRDefault="00306DB2" w:rsidP="00306DB2">
      <w:pPr>
        <w:jc w:val="both"/>
        <w:rPr>
          <w:szCs w:val="28"/>
        </w:rPr>
      </w:pPr>
      <w:r w:rsidRPr="00976FD7">
        <w:rPr>
          <w:szCs w:val="28"/>
        </w:rPr>
        <w:t>On September 21, 1950 a Report on the National Lawyers Guild, Legal Bulwark of the Communist Party, by the Committee on Un-American Activities, House Report No. 3123 81st Congress 2nd Session reported:</w:t>
      </w:r>
    </w:p>
    <w:p w:rsidR="00306DB2" w:rsidRPr="00976FD7" w:rsidRDefault="00306DB2" w:rsidP="00656181">
      <w:pPr>
        <w:ind w:left="720" w:right="576"/>
        <w:jc w:val="both"/>
        <w:rPr>
          <w:rStyle w:val="tgc"/>
          <w:rFonts w:asciiTheme="minorHAnsi" w:hAnsiTheme="minorHAnsi" w:cstheme="minorHAnsi"/>
          <w:szCs w:val="28"/>
        </w:rPr>
      </w:pPr>
      <w:r w:rsidRPr="00976FD7">
        <w:rPr>
          <w:rStyle w:val="tgc"/>
          <w:rFonts w:asciiTheme="minorHAnsi" w:hAnsiTheme="minorHAnsi" w:cstheme="minorHAnsi"/>
          <w:szCs w:val="28"/>
        </w:rPr>
        <w:lastRenderedPageBreak/>
        <w:t>“The National Lawyers Guild is the' foremost legal bulwark of the Communist Party; its' front organizations,' and controlled unions. Since its inception it has never failed to rally to the legal defense of the Communist Party and individual members thereof, including known espionage agents. It has consistently fought against national, State, and local legislation aimed at curbing the Communist conspiracy. It has been most articulate in its attacks upon all agencies of the Government seeking to expose or prosecute the subversive activities of the Communist network, including national, State, and local investigative committees, the Department of Justice, the FBI and law enforcement agencies generally. Through Its affiliation With the International Association of Democratic Lawyers, an international Communist-front organization, the National Lawyers Guild has constituted itself an agent of a foreign principal hostile to the interests of the United States. It has gone far afield to oppose the foreign policies of the United States, in line with the current line of the Soviet Union.”</w:t>
      </w:r>
    </w:p>
    <w:p w:rsidR="00306DB2" w:rsidRPr="00976FD7" w:rsidRDefault="00306DB2" w:rsidP="00656181">
      <w:pPr>
        <w:jc w:val="both"/>
        <w:rPr>
          <w:szCs w:val="28"/>
        </w:rPr>
      </w:pPr>
      <w:r w:rsidRPr="00976FD7">
        <w:rPr>
          <w:szCs w:val="28"/>
        </w:rPr>
        <w:t>The National Lawyers Guild is the nation’s oldest and largest progressive BAR association, a communist organization hell-bent on the destruction of our Constitutional Republic</w:t>
      </w:r>
      <w:r w:rsidR="00B73781" w:rsidRPr="00976FD7">
        <w:rPr>
          <w:szCs w:val="28"/>
        </w:rPr>
        <w:t xml:space="preserve"> via progressive reform of our founding documents</w:t>
      </w:r>
      <w:r w:rsidRPr="00976FD7">
        <w:rPr>
          <w:szCs w:val="28"/>
        </w:rPr>
        <w:t>. The BAR has seized control of our government at every level through the Deep State; whereas, no decision is made, no law is passed and no issue is resolved without the seditious BAR orchestrated legislation intended to regulate our Liberties and eventually abolish them; a necessity for their NWO.</w:t>
      </w:r>
    </w:p>
    <w:p w:rsidR="00306DB2" w:rsidRPr="00976FD7" w:rsidRDefault="00306DB2" w:rsidP="00656181">
      <w:pPr>
        <w:jc w:val="both"/>
        <w:rPr>
          <w:szCs w:val="28"/>
        </w:rPr>
      </w:pPr>
      <w:r w:rsidRPr="00976FD7">
        <w:rPr>
          <w:szCs w:val="28"/>
        </w:rPr>
        <w:t xml:space="preserve">The BAR has convinced the populous that the United States is a democracy which is a stepping-stone to totalitarianism and that by orchestrating popular demand through fear is then able to </w:t>
      </w:r>
      <w:proofErr w:type="gramStart"/>
      <w:r w:rsidRPr="00976FD7">
        <w:rPr>
          <w:szCs w:val="28"/>
        </w:rPr>
        <w:t>legislate</w:t>
      </w:r>
      <w:proofErr w:type="gramEnd"/>
      <w:r w:rsidRPr="00976FD7">
        <w:rPr>
          <w:szCs w:val="28"/>
        </w:rPr>
        <w:t xml:space="preserve"> statutes that abrogate the unalienable rights of the Sovereign People. Democracy and totalitarianism are types of governments that offer different ways of making decisions on behalf of the people they govern. They share some similarities and at the end of the day yield the same results. While one focuses on oppression, the other embraces the differences of the people until </w:t>
      </w:r>
      <w:r w:rsidR="00FE45C8" w:rsidRPr="00976FD7">
        <w:rPr>
          <w:szCs w:val="28"/>
        </w:rPr>
        <w:t xml:space="preserve">lurking </w:t>
      </w:r>
      <w:r w:rsidRPr="00976FD7">
        <w:rPr>
          <w:szCs w:val="28"/>
        </w:rPr>
        <w:t>egotistical tyrants seize control and over-time convince the sheeple to vote away their liberties as it morph’s into totalitarian, as John Adams commented: “</w:t>
      </w:r>
      <w:r w:rsidRPr="00976FD7">
        <w:rPr>
          <w:i/>
          <w:szCs w:val="28"/>
        </w:rPr>
        <w:t>democracy never lasts long it soon wastes, exhausts, and murders itself</w:t>
      </w:r>
      <w:r w:rsidRPr="00976FD7">
        <w:rPr>
          <w:szCs w:val="28"/>
        </w:rPr>
        <w:t>.” Article IV, Section 4, declares: "The United States shall guarantee to every State in this Union a Republican Form of Government.” Not a Democratic Form of Government!</w:t>
      </w:r>
    </w:p>
    <w:p w:rsidR="00306DB2" w:rsidRPr="00976FD7" w:rsidRDefault="00306DB2" w:rsidP="00656181">
      <w:pPr>
        <w:jc w:val="both"/>
        <w:rPr>
          <w:szCs w:val="28"/>
        </w:rPr>
      </w:pPr>
      <w:r w:rsidRPr="00976FD7">
        <w:rPr>
          <w:szCs w:val="28"/>
        </w:rPr>
        <w:lastRenderedPageBreak/>
        <w:t>Today out of a total of 435 U.S. Representatives and 100 Senators (535 total in Congress)</w:t>
      </w:r>
      <w:proofErr w:type="gramStart"/>
      <w:r w:rsidRPr="00976FD7">
        <w:rPr>
          <w:szCs w:val="28"/>
        </w:rPr>
        <w:t>,</w:t>
      </w:r>
      <w:proofErr w:type="gramEnd"/>
      <w:r w:rsidRPr="00976FD7">
        <w:rPr>
          <w:szCs w:val="28"/>
        </w:rPr>
        <w:t xml:space="preserve"> lawyers comprise the biggest voting block of one type, making up 43% of Congress. Sixty percent of the U.S. Senate is lawyers. And according to the Washingtonian there are 80,000 lawyers working in Washington DC</w:t>
      </w:r>
      <w:r w:rsidR="00FE45C8" w:rsidRPr="00976FD7">
        <w:rPr>
          <w:szCs w:val="28"/>
        </w:rPr>
        <w:t xml:space="preserve"> alone</w:t>
      </w:r>
      <w:r w:rsidRPr="00976FD7">
        <w:rPr>
          <w:szCs w:val="28"/>
        </w:rPr>
        <w:t xml:space="preserve">. </w:t>
      </w:r>
    </w:p>
    <w:p w:rsidR="00306DB2" w:rsidRPr="00976FD7" w:rsidRDefault="00306DB2" w:rsidP="00656181">
      <w:pPr>
        <w:jc w:val="both"/>
        <w:rPr>
          <w:rFonts w:asciiTheme="minorHAnsi" w:hAnsiTheme="minorHAnsi" w:cstheme="minorHAnsi"/>
          <w:szCs w:val="28"/>
        </w:rPr>
      </w:pPr>
      <w:r w:rsidRPr="00976FD7">
        <w:rPr>
          <w:rFonts w:asciiTheme="minorHAnsi" w:hAnsiTheme="minorHAnsi" w:cstheme="minorHAnsi"/>
          <w:szCs w:val="28"/>
        </w:rPr>
        <w:t>With all these NWO minions nibbling at every legislated word and judicial meaning, they turned our Courts of Justice in to courts of thieves. They send out swarms of police that operate as code enforcement officers. They fine or imprison people for behavior that they deem a crime or for not having a license to exercise our unalienable rights. They tax our homes, our labor and even in death they tax our children’s inheritance. They ignore our Laws, they changed our unalienable rights to civil rights via the repugnant 14</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and they changed our Common Law to legislative law. They stack and taint our juries, they removed the knowledge of our Sacred Foundation from our education, they claim government by consent is the ballot </w:t>
      </w:r>
      <w:proofErr w:type="gramStart"/>
      <w:r w:rsidRPr="00976FD7">
        <w:rPr>
          <w:rFonts w:asciiTheme="minorHAnsi" w:hAnsiTheme="minorHAnsi" w:cstheme="minorHAnsi"/>
          <w:szCs w:val="28"/>
        </w:rPr>
        <w:t>box,</w:t>
      </w:r>
      <w:proofErr w:type="gramEnd"/>
      <w:r w:rsidRPr="00976FD7">
        <w:rPr>
          <w:rFonts w:asciiTheme="minorHAnsi" w:hAnsiTheme="minorHAnsi" w:cstheme="minorHAnsi"/>
          <w:szCs w:val="28"/>
        </w:rPr>
        <w:t xml:space="preserve"> they expanded their jurisdictions and powers. They removed our power to recall, they imprison us in statutory prisons to control the will of the People and they robbed our states of their sovereignty and subjected them to the will of the federal government via the repugnant 17</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They enslaved the People treating them as chattel and created debtors prisons via the repugnant 16</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They removed the 13</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and replaced it with another. All of this was possible because the People are ignorant of the most important issues that provide for their liberty and destiny! The justice system and the political system</w:t>
      </w:r>
      <w:r w:rsidR="00327EF7" w:rsidRPr="00976FD7">
        <w:rPr>
          <w:rFonts w:asciiTheme="minorHAnsi" w:hAnsiTheme="minorHAnsi" w:cstheme="minorHAnsi"/>
          <w:szCs w:val="28"/>
        </w:rPr>
        <w:t>!</w:t>
      </w:r>
      <w:r w:rsidR="00FE45C8" w:rsidRPr="00976FD7">
        <w:rPr>
          <w:rFonts w:asciiTheme="minorHAnsi" w:hAnsiTheme="minorHAnsi" w:cstheme="minorHAnsi"/>
          <w:szCs w:val="28"/>
        </w:rPr>
        <w:t xml:space="preserve"> as the BAR covertly </w:t>
      </w:r>
      <w:r w:rsidR="00327EF7" w:rsidRPr="00976FD7">
        <w:rPr>
          <w:rFonts w:asciiTheme="minorHAnsi" w:hAnsiTheme="minorHAnsi" w:cstheme="minorHAnsi"/>
          <w:szCs w:val="28"/>
        </w:rPr>
        <w:t>dismantle</w:t>
      </w:r>
      <w:r w:rsidR="00FE45C8" w:rsidRPr="00976FD7">
        <w:rPr>
          <w:rFonts w:asciiTheme="minorHAnsi" w:hAnsiTheme="minorHAnsi" w:cstheme="minorHAnsi"/>
          <w:szCs w:val="28"/>
        </w:rPr>
        <w:t xml:space="preserve"> </w:t>
      </w:r>
      <w:r w:rsidR="00327EF7" w:rsidRPr="00976FD7">
        <w:rPr>
          <w:rFonts w:asciiTheme="minorHAnsi" w:hAnsiTheme="minorHAnsi" w:cstheme="minorHAnsi"/>
          <w:szCs w:val="28"/>
        </w:rPr>
        <w:t>our Republic.</w:t>
      </w:r>
    </w:p>
    <w:p w:rsidR="00306DB2" w:rsidRPr="00306DB2" w:rsidRDefault="00306DB2" w:rsidP="00656181">
      <w:pPr>
        <w:jc w:val="both"/>
        <w:rPr>
          <w:rFonts w:asciiTheme="minorHAnsi" w:hAnsiTheme="minorHAnsi" w:cstheme="minorHAnsi"/>
          <w:color w:val="FF0000"/>
          <w:szCs w:val="28"/>
        </w:rPr>
      </w:pPr>
      <w:r w:rsidRPr="00976FD7">
        <w:rPr>
          <w:rFonts w:asciiTheme="minorHAnsi" w:hAnsiTheme="minorHAnsi" w:cstheme="minorHAnsi"/>
          <w:szCs w:val="28"/>
        </w:rPr>
        <w:t>Thomas Jefferson said, "</w:t>
      </w:r>
      <w:r w:rsidRPr="00976FD7">
        <w:rPr>
          <w:rFonts w:asciiTheme="minorHAnsi" w:hAnsiTheme="minorHAnsi" w:cstheme="minorHAnsi"/>
          <w:i/>
          <w:szCs w:val="28"/>
        </w:rPr>
        <w:t xml:space="preserve">An enlightened citizenry is indispensable for the proper functioning of a republic. Self-government is not possible unless the citizens are educated sufficiently to enable them to exercise oversight. It is therefore imperative that the nation see to it that a suitable education </w:t>
      </w:r>
      <w:proofErr w:type="gramStart"/>
      <w:r w:rsidRPr="00976FD7">
        <w:rPr>
          <w:rFonts w:asciiTheme="minorHAnsi" w:hAnsiTheme="minorHAnsi" w:cstheme="minorHAnsi"/>
          <w:i/>
          <w:szCs w:val="28"/>
        </w:rPr>
        <w:t>be</w:t>
      </w:r>
      <w:proofErr w:type="gramEnd"/>
      <w:r w:rsidRPr="00976FD7">
        <w:rPr>
          <w:rFonts w:asciiTheme="minorHAnsi" w:hAnsiTheme="minorHAnsi" w:cstheme="minorHAnsi"/>
          <w:i/>
          <w:szCs w:val="28"/>
        </w:rPr>
        <w:t xml:space="preserve"> provided for all its citizens</w:t>
      </w:r>
      <w:r w:rsidRPr="00976FD7">
        <w:rPr>
          <w:rFonts w:asciiTheme="minorHAnsi" w:hAnsiTheme="minorHAnsi" w:cstheme="minorHAnsi"/>
          <w:szCs w:val="28"/>
        </w:rPr>
        <w:t>." As long as government controls our children’s curriculum, we will never have that suitable education.</w:t>
      </w:r>
    </w:p>
    <w:p w:rsidR="00306DB2" w:rsidRPr="00976FD7" w:rsidRDefault="00306DB2" w:rsidP="00737627">
      <w:pPr>
        <w:ind w:left="720" w:right="576"/>
        <w:jc w:val="both"/>
        <w:rPr>
          <w:rFonts w:asciiTheme="minorHAnsi" w:hAnsiTheme="minorHAnsi" w:cstheme="minorHAnsi"/>
          <w:szCs w:val="28"/>
        </w:rPr>
      </w:pPr>
      <w:r w:rsidRPr="00976FD7">
        <w:rPr>
          <w:rFonts w:asciiTheme="minorHAnsi" w:hAnsiTheme="minorHAnsi" w:cstheme="minorHAnsi"/>
          <w:szCs w:val="28"/>
        </w:rPr>
        <w:t>“</w:t>
      </w:r>
      <w:r w:rsidRPr="00976FD7">
        <w:rPr>
          <w:rFonts w:asciiTheme="minorHAnsi" w:hAnsiTheme="minorHAnsi" w:cstheme="minorHAnsi"/>
          <w:i/>
          <w:szCs w:val="28"/>
        </w:rPr>
        <w:t>The two enemies of the people are criminals and government, so let us tie the second down with the chains of the Constitution so the second will not become the legalized version of the first</w:t>
      </w:r>
      <w:r w:rsidRPr="00976FD7">
        <w:rPr>
          <w:rFonts w:asciiTheme="minorHAnsi" w:hAnsiTheme="minorHAnsi" w:cstheme="minorHAnsi"/>
          <w:szCs w:val="28"/>
        </w:rPr>
        <w:t>.” – Thomas Jefferson</w:t>
      </w:r>
      <w:r w:rsidR="00976FD7" w:rsidRPr="00976FD7">
        <w:rPr>
          <w:rFonts w:asciiTheme="minorHAnsi" w:hAnsiTheme="minorHAnsi" w:cstheme="minorHAnsi"/>
          <w:szCs w:val="28"/>
        </w:rPr>
        <w:t>, and so it has!</w:t>
      </w:r>
    </w:p>
    <w:p w:rsidR="00306DB2" w:rsidRPr="00976FD7" w:rsidRDefault="00306DB2" w:rsidP="00737627">
      <w:pPr>
        <w:ind w:left="720" w:right="576"/>
        <w:jc w:val="both"/>
        <w:rPr>
          <w:rFonts w:asciiTheme="minorHAnsi" w:hAnsiTheme="minorHAnsi" w:cstheme="minorHAnsi"/>
          <w:szCs w:val="28"/>
        </w:rPr>
      </w:pPr>
      <w:r w:rsidRPr="00976FD7">
        <w:rPr>
          <w:rFonts w:asciiTheme="minorHAnsi" w:hAnsiTheme="minorHAnsi" w:cstheme="minorHAnsi"/>
          <w:szCs w:val="28"/>
        </w:rPr>
        <w:t>"</w:t>
      </w:r>
      <w:r w:rsidRPr="00976FD7">
        <w:rPr>
          <w:rFonts w:asciiTheme="minorHAnsi" w:hAnsiTheme="minorHAnsi" w:cstheme="minorHAnsi"/>
          <w:i/>
          <w:szCs w:val="28"/>
        </w:rPr>
        <w:t>Government is like fire, a dangerous servant and a fearful master</w:t>
      </w:r>
      <w:r w:rsidRPr="00976FD7">
        <w:rPr>
          <w:rFonts w:asciiTheme="minorHAnsi" w:hAnsiTheme="minorHAnsi" w:cstheme="minorHAnsi"/>
          <w:szCs w:val="28"/>
        </w:rPr>
        <w:t>.” – George Washington</w:t>
      </w:r>
    </w:p>
    <w:p w:rsidR="00306DB2" w:rsidRPr="00976FD7" w:rsidRDefault="00306DB2" w:rsidP="00656181">
      <w:pPr>
        <w:jc w:val="both"/>
        <w:rPr>
          <w:rFonts w:asciiTheme="minorHAnsi" w:hAnsiTheme="minorHAnsi" w:cstheme="minorHAnsi"/>
          <w:szCs w:val="28"/>
        </w:rPr>
      </w:pPr>
      <w:r w:rsidRPr="00976FD7">
        <w:rPr>
          <w:rFonts w:asciiTheme="minorHAnsi" w:hAnsiTheme="minorHAnsi" w:cstheme="minorHAnsi"/>
          <w:szCs w:val="28"/>
        </w:rPr>
        <w:lastRenderedPageBreak/>
        <w:t xml:space="preserve">Our founding fathers understood that the biggest obstacle to freedom was the tendency of all governments to grow, absorbing power unto </w:t>
      </w:r>
      <w:proofErr w:type="gramStart"/>
      <w:r w:rsidRPr="00976FD7">
        <w:rPr>
          <w:rFonts w:asciiTheme="minorHAnsi" w:hAnsiTheme="minorHAnsi" w:cstheme="minorHAnsi"/>
          <w:szCs w:val="28"/>
        </w:rPr>
        <w:t>themselves</w:t>
      </w:r>
      <w:proofErr w:type="gramEnd"/>
      <w:r w:rsidRPr="00976FD7">
        <w:rPr>
          <w:rFonts w:asciiTheme="minorHAnsi" w:hAnsiTheme="minorHAnsi" w:cstheme="minorHAnsi"/>
          <w:szCs w:val="28"/>
        </w:rPr>
        <w:t>. And only the People can take it away from them.</w:t>
      </w:r>
    </w:p>
    <w:p w:rsidR="00306DB2" w:rsidRDefault="00306DB2" w:rsidP="00737627">
      <w:pPr>
        <w:ind w:left="720" w:right="576"/>
        <w:jc w:val="both"/>
        <w:rPr>
          <w:rFonts w:asciiTheme="minorHAnsi" w:hAnsiTheme="minorHAnsi" w:cstheme="minorHAnsi"/>
          <w:szCs w:val="28"/>
        </w:rPr>
      </w:pPr>
      <w:r w:rsidRPr="00976FD7">
        <w:rPr>
          <w:rFonts w:asciiTheme="minorHAnsi" w:hAnsiTheme="minorHAnsi" w:cstheme="minorHAnsi"/>
          <w:szCs w:val="28"/>
        </w:rPr>
        <w:t>"</w:t>
      </w:r>
      <w:r w:rsidRPr="00976FD7">
        <w:rPr>
          <w:rFonts w:asciiTheme="minorHAnsi" w:hAnsiTheme="minorHAnsi" w:cstheme="minorHAnsi"/>
          <w:i/>
          <w:szCs w:val="28"/>
        </w:rPr>
        <w:t>I know no safe depositary of the ultimate powers of the society but the people themselves; and if we think them not enlightened enough to exercise their control with a wholesome discretion, the remedy is not to take it from them, but to inform their discretion by education. This is the true corrective of abuses of constitutional power</w:t>
      </w:r>
      <w:r w:rsidRPr="00976FD7">
        <w:rPr>
          <w:rFonts w:asciiTheme="minorHAnsi" w:hAnsiTheme="minorHAnsi" w:cstheme="minorHAnsi"/>
          <w:szCs w:val="28"/>
        </w:rPr>
        <w:t>." – Thomas Jefferson</w:t>
      </w:r>
    </w:p>
    <w:p w:rsidR="00737627" w:rsidRDefault="00737627" w:rsidP="00976FD7">
      <w:pPr>
        <w:spacing w:after="0"/>
        <w:jc w:val="center"/>
        <w:rPr>
          <w:rFonts w:cs="Times New Roman"/>
          <w:b/>
          <w:smallCaps/>
          <w:sz w:val="32"/>
          <w:szCs w:val="32"/>
        </w:rPr>
      </w:pPr>
    </w:p>
    <w:p w:rsidR="00976FD7" w:rsidRPr="0036505A" w:rsidRDefault="00976FD7" w:rsidP="00976FD7">
      <w:pPr>
        <w:spacing w:after="0"/>
        <w:jc w:val="center"/>
        <w:rPr>
          <w:rFonts w:cs="Times New Roman"/>
          <w:b/>
          <w:smallCaps/>
          <w:sz w:val="32"/>
          <w:szCs w:val="32"/>
        </w:rPr>
      </w:pPr>
      <w:r w:rsidRPr="0036505A">
        <w:rPr>
          <w:rFonts w:cs="Times New Roman"/>
          <w:b/>
          <w:smallCaps/>
          <w:sz w:val="32"/>
          <w:szCs w:val="32"/>
        </w:rPr>
        <w:t>The Systematic Destruction of America</w:t>
      </w:r>
    </w:p>
    <w:p w:rsidR="00976FD7" w:rsidRPr="00FB1E2D" w:rsidRDefault="00976FD7" w:rsidP="00976FD7">
      <w:pPr>
        <w:ind w:left="5760"/>
        <w:jc w:val="both"/>
        <w:rPr>
          <w:rFonts w:cs="Times New Roman"/>
          <w:sz w:val="24"/>
          <w:szCs w:val="24"/>
        </w:rPr>
      </w:pPr>
      <w:r>
        <w:rPr>
          <w:rFonts w:cs="Times New Roman"/>
          <w:sz w:val="24"/>
          <w:szCs w:val="24"/>
        </w:rPr>
        <w:t>B</w:t>
      </w:r>
      <w:r w:rsidRPr="00FB1E2D">
        <w:rPr>
          <w:rFonts w:cs="Times New Roman"/>
          <w:sz w:val="24"/>
          <w:szCs w:val="24"/>
        </w:rPr>
        <w:t>y enemies both foreign and domestic</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 xml:space="preserve">On August 21, 1878, seventy-five lawyers from twenty states and the District of Columbia met in Saratoga Springs, New York, to establish the American Bar Association. Since that first meeting, the American BAR Association (ABA) has played a pivotal role in the abrogation of common law in the United States. </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They removed the original 13</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ratified in 1819 that prevented BAR members from holding an office of trust and replaced it with another in 1865.</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They abrogated our unalienable rights by changing them into civil rights calling them privileges and immunities, and placed people under civil law in 1868 through the 14</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w:t>
      </w:r>
      <w:r w:rsidR="00290187">
        <w:rPr>
          <w:rFonts w:asciiTheme="minorHAnsi" w:hAnsiTheme="minorHAnsi" w:cstheme="minorHAnsi"/>
          <w:szCs w:val="28"/>
        </w:rPr>
        <w:t xml:space="preserve"> as they methodically and seditiously abrogated and concealed our Natural law courts</w:t>
      </w:r>
      <w:r w:rsidRPr="00976FD7">
        <w:rPr>
          <w:rFonts w:asciiTheme="minorHAnsi" w:hAnsiTheme="minorHAnsi" w:cstheme="minorHAnsi"/>
          <w:szCs w:val="28"/>
        </w:rPr>
        <w:t>.</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They created a foreign state within a state within a city (</w:t>
      </w:r>
      <w:r w:rsidRPr="00976FD7">
        <w:rPr>
          <w:rFonts w:asciiTheme="minorHAnsi" w:hAnsiTheme="minorHAnsi" w:cstheme="minorHAnsi"/>
          <w:i/>
          <w:szCs w:val="28"/>
        </w:rPr>
        <w:t>Washington DC</w:t>
      </w:r>
      <w:r w:rsidRPr="00976FD7">
        <w:rPr>
          <w:rFonts w:asciiTheme="minorHAnsi" w:hAnsiTheme="minorHAnsi" w:cstheme="minorHAnsi"/>
          <w:szCs w:val="28"/>
        </w:rPr>
        <w:t>) through the Organic act of 1871 placing the United States under the control of foreigners via the deep state.</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They enslaved the People under the Federal Reserve Act</w:t>
      </w:r>
      <w:r w:rsidRPr="00976FD7">
        <w:rPr>
          <w:rFonts w:cs="Times New Roman"/>
          <w:szCs w:val="28"/>
        </w:rPr>
        <w:t xml:space="preserve"> which gave complete control of the dollar to foreign bankers. Today the 1913 dollar is worth about 4 cents;</w:t>
      </w:r>
      <w:r w:rsidRPr="00976FD7">
        <w:rPr>
          <w:rFonts w:asciiTheme="minorHAnsi" w:hAnsiTheme="minorHAnsi" w:cstheme="minorHAnsi"/>
          <w:szCs w:val="28"/>
        </w:rPr>
        <w:t xml:space="preserve"> thereby subjecting the People to debtor’s prison in 1913 by taxing their income through the “unratified” and anti-constitutional 16</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 </w:t>
      </w:r>
    </w:p>
    <w:p w:rsidR="00976FD7" w:rsidRPr="00976FD7" w:rsidRDefault="00976FD7" w:rsidP="00737627">
      <w:pPr>
        <w:pStyle w:val="ListParagraph"/>
        <w:numPr>
          <w:ilvl w:val="0"/>
          <w:numId w:val="2"/>
        </w:numPr>
        <w:ind w:left="360"/>
        <w:jc w:val="both"/>
        <w:rPr>
          <w:rFonts w:cs="Times New Roman"/>
          <w:szCs w:val="28"/>
        </w:rPr>
      </w:pPr>
      <w:r w:rsidRPr="00976FD7">
        <w:rPr>
          <w:rFonts w:asciiTheme="minorHAnsi" w:hAnsiTheme="minorHAnsi" w:cstheme="minorHAnsi"/>
          <w:szCs w:val="28"/>
        </w:rPr>
        <w:t xml:space="preserve">They removed the states right of suffrage </w:t>
      </w:r>
      <w:r w:rsidR="00CA56AC">
        <w:rPr>
          <w:rFonts w:asciiTheme="minorHAnsi" w:hAnsiTheme="minorHAnsi" w:cstheme="minorHAnsi"/>
          <w:szCs w:val="28"/>
        </w:rPr>
        <w:t>via</w:t>
      </w:r>
      <w:r w:rsidR="00E71FC0" w:rsidRPr="00976FD7">
        <w:rPr>
          <w:rFonts w:asciiTheme="minorHAnsi" w:hAnsiTheme="minorHAnsi" w:cstheme="minorHAnsi"/>
          <w:szCs w:val="28"/>
        </w:rPr>
        <w:t xml:space="preserve"> the Senate </w:t>
      </w:r>
      <w:r w:rsidRPr="00976FD7">
        <w:rPr>
          <w:rFonts w:asciiTheme="minorHAnsi" w:hAnsiTheme="minorHAnsi" w:cstheme="minorHAnsi"/>
          <w:szCs w:val="28"/>
        </w:rPr>
        <w:t>in 1913</w:t>
      </w:r>
      <w:r w:rsidR="000D600B">
        <w:rPr>
          <w:rFonts w:asciiTheme="minorHAnsi" w:hAnsiTheme="minorHAnsi" w:cstheme="minorHAnsi"/>
          <w:szCs w:val="28"/>
        </w:rPr>
        <w:t>,</w:t>
      </w:r>
      <w:r w:rsidRPr="00976FD7">
        <w:rPr>
          <w:rFonts w:asciiTheme="minorHAnsi" w:hAnsiTheme="minorHAnsi" w:cstheme="minorHAnsi"/>
          <w:szCs w:val="28"/>
        </w:rPr>
        <w:t xml:space="preserve"> thereby enslaving the states through the “unratified” and anti-constitutional 17</w:t>
      </w:r>
      <w:r w:rsidRPr="00976FD7">
        <w:rPr>
          <w:rFonts w:asciiTheme="minorHAnsi" w:hAnsiTheme="minorHAnsi" w:cstheme="minorHAnsi"/>
          <w:szCs w:val="28"/>
          <w:vertAlign w:val="superscript"/>
        </w:rPr>
        <w:t>th</w:t>
      </w:r>
      <w:r w:rsidRPr="00976FD7">
        <w:rPr>
          <w:rFonts w:asciiTheme="minorHAnsi" w:hAnsiTheme="minorHAnsi" w:cstheme="minorHAnsi"/>
          <w:szCs w:val="28"/>
        </w:rPr>
        <w:t xml:space="preserve"> Amendment.</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cs="Times New Roman"/>
          <w:szCs w:val="28"/>
        </w:rPr>
        <w:t>In 1944 at the Bretton Woods Agreement Conference, the United States totally surrendered its sovereignty to the banking forces by forcing the nations of the world to accept the dictates of the centralized banking system.</w:t>
      </w:r>
    </w:p>
    <w:p w:rsidR="00976FD7" w:rsidRPr="00976FD7" w:rsidRDefault="00976FD7" w:rsidP="00737627">
      <w:pPr>
        <w:pStyle w:val="ListParagraph"/>
        <w:numPr>
          <w:ilvl w:val="0"/>
          <w:numId w:val="2"/>
        </w:numPr>
        <w:ind w:left="360"/>
        <w:jc w:val="both"/>
        <w:rPr>
          <w:rFonts w:cs="Times New Roman"/>
          <w:szCs w:val="28"/>
        </w:rPr>
      </w:pPr>
      <w:r w:rsidRPr="00976FD7">
        <w:rPr>
          <w:rFonts w:asciiTheme="minorHAnsi" w:hAnsiTheme="minorHAnsi" w:cstheme="minorHAnsi"/>
          <w:szCs w:val="28"/>
        </w:rPr>
        <w:lastRenderedPageBreak/>
        <w:t xml:space="preserve">The International Organizations Immunities Act enacted in 1945 relinquished every public office of the United States to the United Nations and established a special group of foreign or international organizations whose members could work in the U.S. and enjoy certain exemptions from US taxes and search and seizure laws. </w:t>
      </w:r>
    </w:p>
    <w:p w:rsidR="00976FD7" w:rsidRPr="00976FD7" w:rsidRDefault="00976FD7" w:rsidP="00737627">
      <w:pPr>
        <w:pStyle w:val="ListParagraph"/>
        <w:numPr>
          <w:ilvl w:val="0"/>
          <w:numId w:val="2"/>
        </w:numPr>
        <w:ind w:left="360"/>
        <w:jc w:val="both"/>
        <w:rPr>
          <w:rFonts w:cs="Times New Roman"/>
          <w:szCs w:val="28"/>
        </w:rPr>
      </w:pPr>
      <w:r w:rsidRPr="00976FD7">
        <w:rPr>
          <w:rFonts w:cs="Times New Roman"/>
          <w:szCs w:val="28"/>
        </w:rPr>
        <w:t>In 1947, NSA and CIA became operational and marked the birth of the national police state surveillance grid. Today, the CIA is a private corporation which operates as a prostitute for global banking interests and does not represent the United States.</w:t>
      </w:r>
    </w:p>
    <w:p w:rsidR="00976FD7" w:rsidRPr="00976FD7" w:rsidRDefault="00976FD7" w:rsidP="00737627">
      <w:pPr>
        <w:pStyle w:val="ListParagraph"/>
        <w:numPr>
          <w:ilvl w:val="0"/>
          <w:numId w:val="2"/>
        </w:numPr>
        <w:ind w:left="360"/>
        <w:jc w:val="both"/>
        <w:rPr>
          <w:rFonts w:cs="Times New Roman"/>
          <w:szCs w:val="28"/>
        </w:rPr>
      </w:pPr>
      <w:r w:rsidRPr="00976FD7">
        <w:rPr>
          <w:rFonts w:cs="Times New Roman"/>
          <w:szCs w:val="28"/>
        </w:rPr>
        <w:t xml:space="preserve">In 1948, the creation of the United Nations on American soil marked the beginning of the end of political sovereignty in the United States. John Kerry, without the approval of the Senate signed the United Nations Arms Treaty which will soon eliminate the 2nd Amendment and private property will be eliminated in America through the United Nation's Agenda 21 program that is spreading across America. </w:t>
      </w:r>
    </w:p>
    <w:p w:rsidR="00976FD7" w:rsidRPr="00976FD7" w:rsidRDefault="00976FD7" w:rsidP="00737627">
      <w:pPr>
        <w:pStyle w:val="ListParagraph"/>
        <w:numPr>
          <w:ilvl w:val="0"/>
          <w:numId w:val="2"/>
        </w:numPr>
        <w:ind w:left="360"/>
        <w:jc w:val="both"/>
        <w:rPr>
          <w:rFonts w:cs="Times New Roman"/>
          <w:szCs w:val="28"/>
        </w:rPr>
      </w:pPr>
      <w:r w:rsidRPr="00976FD7">
        <w:rPr>
          <w:rFonts w:asciiTheme="minorHAnsi" w:hAnsiTheme="minorHAnsi" w:cstheme="minorHAnsi"/>
          <w:szCs w:val="28"/>
        </w:rPr>
        <w:t>In 1950, the 81</w:t>
      </w:r>
      <w:r w:rsidRPr="00976FD7">
        <w:rPr>
          <w:rFonts w:asciiTheme="minorHAnsi" w:hAnsiTheme="minorHAnsi" w:cstheme="minorHAnsi"/>
          <w:szCs w:val="28"/>
          <w:vertAlign w:val="superscript"/>
        </w:rPr>
        <w:t>st</w:t>
      </w:r>
      <w:r w:rsidRPr="00976FD7">
        <w:rPr>
          <w:rFonts w:asciiTheme="minorHAnsi" w:hAnsiTheme="minorHAnsi" w:cstheme="minorHAnsi"/>
          <w:szCs w:val="28"/>
        </w:rPr>
        <w:t xml:space="preserve"> Congress Investigated the Lawyers Guild and determined that the BAR. Association was founded and run by communists. Thus any elected official that is a member of the BAR. </w:t>
      </w:r>
      <w:proofErr w:type="gramStart"/>
      <w:r w:rsidRPr="00976FD7">
        <w:rPr>
          <w:rFonts w:asciiTheme="minorHAnsi" w:hAnsiTheme="minorHAnsi" w:cstheme="minorHAnsi"/>
          <w:szCs w:val="28"/>
        </w:rPr>
        <w:t>will</w:t>
      </w:r>
      <w:proofErr w:type="gramEnd"/>
      <w:r w:rsidRPr="00976FD7">
        <w:rPr>
          <w:rFonts w:asciiTheme="minorHAnsi" w:hAnsiTheme="minorHAnsi" w:cstheme="minorHAnsi"/>
          <w:szCs w:val="28"/>
        </w:rPr>
        <w:t xml:space="preserve"> only be loyal to the BAR. </w:t>
      </w:r>
      <w:proofErr w:type="gramStart"/>
      <w:r w:rsidRPr="00976FD7">
        <w:rPr>
          <w:rFonts w:asciiTheme="minorHAnsi" w:hAnsiTheme="minorHAnsi" w:cstheme="minorHAnsi"/>
          <w:szCs w:val="28"/>
        </w:rPr>
        <w:t>and</w:t>
      </w:r>
      <w:proofErr w:type="gramEnd"/>
      <w:r w:rsidRPr="00976FD7">
        <w:rPr>
          <w:rFonts w:asciiTheme="minorHAnsi" w:hAnsiTheme="minorHAnsi" w:cstheme="minorHAnsi"/>
          <w:szCs w:val="28"/>
        </w:rPr>
        <w:t xml:space="preserve"> not the people. (See 81st Congress Report No. 3123).</w:t>
      </w:r>
    </w:p>
    <w:p w:rsidR="00976FD7" w:rsidRPr="00976FD7" w:rsidRDefault="00976FD7" w:rsidP="00737627">
      <w:pPr>
        <w:pStyle w:val="ListParagraph"/>
        <w:numPr>
          <w:ilvl w:val="0"/>
          <w:numId w:val="2"/>
        </w:numPr>
        <w:ind w:left="360"/>
        <w:jc w:val="both"/>
        <w:rPr>
          <w:rFonts w:cs="Times New Roman"/>
          <w:szCs w:val="28"/>
        </w:rPr>
      </w:pPr>
      <w:r w:rsidRPr="00976FD7">
        <w:rPr>
          <w:rFonts w:cs="Times New Roman"/>
          <w:szCs w:val="28"/>
        </w:rPr>
        <w:t>Since at least 1960, Americans have been conditioned to ignore the encroachment of tyranny through television and the subsequent propagandizing of this medium of communication.</w:t>
      </w:r>
    </w:p>
    <w:p w:rsidR="00976FD7" w:rsidRPr="00976FD7" w:rsidRDefault="00976FD7" w:rsidP="00737627">
      <w:pPr>
        <w:pStyle w:val="ListParagraph"/>
        <w:numPr>
          <w:ilvl w:val="0"/>
          <w:numId w:val="2"/>
        </w:numPr>
        <w:ind w:left="360"/>
        <w:jc w:val="both"/>
        <w:rPr>
          <w:rFonts w:cs="Times New Roman"/>
          <w:szCs w:val="28"/>
        </w:rPr>
      </w:pPr>
      <w:r w:rsidRPr="00976FD7">
        <w:rPr>
          <w:rFonts w:cs="Times New Roman"/>
          <w:szCs w:val="28"/>
        </w:rPr>
        <w:t>In 1962, prayer was outlawed in the classroom which marked the beginning of moral decay in America.</w:t>
      </w:r>
    </w:p>
    <w:p w:rsidR="00976FD7" w:rsidRPr="00976FD7" w:rsidRDefault="00976FD7" w:rsidP="00737627">
      <w:pPr>
        <w:pStyle w:val="ListParagraph"/>
        <w:numPr>
          <w:ilvl w:val="0"/>
          <w:numId w:val="2"/>
        </w:numPr>
        <w:ind w:left="360"/>
        <w:jc w:val="both"/>
        <w:rPr>
          <w:rFonts w:cs="Times New Roman"/>
          <w:szCs w:val="28"/>
        </w:rPr>
      </w:pPr>
      <w:r w:rsidRPr="00976FD7">
        <w:rPr>
          <w:rFonts w:cs="Times New Roman"/>
          <w:szCs w:val="28"/>
        </w:rPr>
        <w:t>In 1968, the United States became a nation that imported more than it exported as Congress regulated and taxed corporations forcing them to relocate overseas and today we have a mere 14% left of what was once our proud American manufacturing base.</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cs="Times New Roman"/>
          <w:szCs w:val="28"/>
        </w:rPr>
        <w:t>On September 11, 2001, the national police state surveillance grid reached maturity. This event created, under the guise of national security, the Department of Homeland Security, TSA and FEMA which during a national emergency controls every resource, every asset and even our freedom. It also created the Patriot Act and now today virtually every communication that we engage in is monitored.</w:t>
      </w:r>
    </w:p>
    <w:p w:rsidR="00976FD7" w:rsidRPr="00976FD7" w:rsidRDefault="00976FD7" w:rsidP="00737627">
      <w:pPr>
        <w:pStyle w:val="ListParagraph"/>
        <w:numPr>
          <w:ilvl w:val="0"/>
          <w:numId w:val="2"/>
        </w:numPr>
        <w:ind w:left="360"/>
        <w:jc w:val="both"/>
        <w:rPr>
          <w:rFonts w:asciiTheme="minorHAnsi" w:eastAsia="Times New Roman" w:hAnsiTheme="minorHAnsi" w:cstheme="minorHAnsi"/>
          <w:szCs w:val="28"/>
        </w:rPr>
      </w:pPr>
      <w:r w:rsidRPr="00976FD7">
        <w:rPr>
          <w:rFonts w:asciiTheme="minorHAnsi" w:hAnsiTheme="minorHAnsi" w:cstheme="minorHAnsi"/>
          <w:szCs w:val="28"/>
        </w:rPr>
        <w:t>They have flooded our courts with nearly 150 years of repugnant acts, statutes and rules.</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Title 8 USC 1481, 1952; effective in 2012 declaring patriots willing to defend the Constitution to be terrorists and thereby the l</w:t>
      </w:r>
      <w:r w:rsidRPr="00976FD7">
        <w:rPr>
          <w:rFonts w:asciiTheme="minorHAnsi" w:eastAsia="Times New Roman" w:hAnsiTheme="minorHAnsi" w:cstheme="minorHAnsi"/>
          <w:szCs w:val="28"/>
        </w:rPr>
        <w:t>oss of nationality by native-born or naturalized citizenship.</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lastRenderedPageBreak/>
        <w:t>Title 28 USC 3002 Section 15A in 1990; States that the United States is a Federal Corporation and not a Government, including the Judiciary Procedural Section. The de jure states in the form of Republics and the de jure United States were incorporated, or set aside by the Bankruptcy Act of 1933.</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 xml:space="preserve">Patriot act, 2001. </w:t>
      </w:r>
    </w:p>
    <w:p w:rsidR="00976FD7" w:rsidRPr="00976FD7" w:rsidRDefault="00976FD7" w:rsidP="00737627">
      <w:pPr>
        <w:pStyle w:val="ListParagraph"/>
        <w:numPr>
          <w:ilvl w:val="0"/>
          <w:numId w:val="2"/>
        </w:numPr>
        <w:ind w:left="360"/>
        <w:jc w:val="both"/>
        <w:rPr>
          <w:rFonts w:asciiTheme="minorHAnsi" w:hAnsiTheme="minorHAnsi" w:cstheme="minorHAnsi"/>
          <w:szCs w:val="28"/>
        </w:rPr>
      </w:pPr>
      <w:r w:rsidRPr="00976FD7">
        <w:rPr>
          <w:rFonts w:asciiTheme="minorHAnsi" w:hAnsiTheme="minorHAnsi" w:cstheme="minorHAnsi"/>
          <w:szCs w:val="28"/>
        </w:rPr>
        <w:t xml:space="preserve">Homeland Security Act, 2002. </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t>All of the aforesaid destructive acts were possible because People were not paying attention to what their government was doing and because of their ignorance of Law and Liberty. “</w:t>
      </w:r>
      <w:r w:rsidRPr="00B41634">
        <w:rPr>
          <w:rFonts w:asciiTheme="minorHAnsi" w:hAnsiTheme="minorHAnsi" w:cstheme="minorHAnsi"/>
          <w:i/>
          <w:szCs w:val="28"/>
        </w:rPr>
        <w:t>The only remedy to lawlessness is the Law</w:t>
      </w:r>
      <w:r w:rsidRPr="00976FD7">
        <w:rPr>
          <w:rFonts w:asciiTheme="minorHAnsi" w:hAnsiTheme="minorHAnsi" w:cstheme="minorHAnsi"/>
          <w:szCs w:val="28"/>
        </w:rPr>
        <w:t>.”</w:t>
      </w:r>
      <w:r w:rsidRPr="00976FD7">
        <w:rPr>
          <w:rStyle w:val="FootnoteReference"/>
          <w:rFonts w:asciiTheme="minorHAnsi" w:hAnsiTheme="minorHAnsi" w:cstheme="minorHAnsi"/>
          <w:szCs w:val="28"/>
        </w:rPr>
        <w:footnoteReference w:id="6"/>
      </w:r>
      <w:r w:rsidRPr="00976FD7">
        <w:rPr>
          <w:rFonts w:asciiTheme="minorHAnsi" w:hAnsiTheme="minorHAnsi" w:cstheme="minorHAnsi"/>
          <w:szCs w:val="28"/>
        </w:rPr>
        <w:t xml:space="preserve"> Therefore, We the People have the power to nullify all these unconstitutional repugnant acts simply through self-education and taking control of the judiciary via the Jury.</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t>In 1961, President John F. Kennedy, said this concerning this communist conspiracy, “</w:t>
      </w:r>
      <w:r w:rsidRPr="00976FD7">
        <w:rPr>
          <w:rFonts w:asciiTheme="minorHAnsi" w:hAnsiTheme="minorHAnsi" w:cstheme="minorHAnsi"/>
          <w:i/>
          <w:szCs w:val="28"/>
        </w:rPr>
        <w:t>We are opposed around the world by a monolithic and ruthless conspiracy that relies primarily on covert means for expanding its sphere of influence; on infiltration instead of invasion; on subversion instead of elections; on intimidation instead of free choice; on guerrillas by night instead of armies by day. It is a system which has conscripted vast human and material resources into the building of a tightly-knit, highly-efficient machine that combines military, diplomatic, intelligence, economic, scientific and political operations. Its preparations are concealed, not published; its mistakes are buried, not headlined; its dissenters are silenced, not praised. No expenditure is questioned; no rumor is printed; no secret is revealed. It conducts the Cold War in short, with a war-time discipline no democracy would ever hope or wish to match… there is very grave danger that an announced need for increased security will be seized upon by those anxious to expand its meaning to the very limits of official censorship and concealment</w:t>
      </w:r>
      <w:r w:rsidRPr="00976FD7">
        <w:rPr>
          <w:rFonts w:asciiTheme="minorHAnsi" w:hAnsiTheme="minorHAnsi" w:cstheme="minorHAnsi"/>
          <w:szCs w:val="28"/>
        </w:rPr>
        <w:t>.”</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t>The ABA has systematically infiltrated our federal and state legislatures and courts and through an overwhelming army of oblivious, non-thinking highly trained in the art of legalese attorneys</w:t>
      </w:r>
      <w:r w:rsidRPr="00976FD7">
        <w:rPr>
          <w:rStyle w:val="FootnoteReference"/>
          <w:rFonts w:asciiTheme="minorHAnsi" w:hAnsiTheme="minorHAnsi" w:cstheme="minorHAnsi"/>
          <w:szCs w:val="28"/>
        </w:rPr>
        <w:footnoteReference w:id="7"/>
      </w:r>
      <w:r w:rsidRPr="00976FD7">
        <w:rPr>
          <w:rFonts w:asciiTheme="minorHAnsi" w:hAnsiTheme="minorHAnsi" w:cstheme="minorHAnsi"/>
          <w:szCs w:val="28"/>
        </w:rPr>
        <w:t xml:space="preserve"> and self-righteous overconfidence in the lie they spent $212,707</w:t>
      </w:r>
      <w:r w:rsidRPr="00976FD7">
        <w:rPr>
          <w:rStyle w:val="FootnoteReference"/>
          <w:rFonts w:asciiTheme="minorHAnsi" w:hAnsiTheme="minorHAnsi" w:cstheme="minorHAnsi"/>
          <w:szCs w:val="28"/>
        </w:rPr>
        <w:footnoteReference w:id="8"/>
      </w:r>
      <w:r w:rsidRPr="00976FD7">
        <w:rPr>
          <w:rFonts w:asciiTheme="minorHAnsi" w:hAnsiTheme="minorHAnsi" w:cstheme="minorHAnsi"/>
          <w:szCs w:val="28"/>
        </w:rPr>
        <w:t xml:space="preserve"> to receive the falsely called title, lawyer</w:t>
      </w:r>
      <w:r w:rsidR="00B41634">
        <w:rPr>
          <w:rFonts w:asciiTheme="minorHAnsi" w:hAnsiTheme="minorHAnsi" w:cstheme="minorHAnsi"/>
          <w:szCs w:val="28"/>
        </w:rPr>
        <w:t xml:space="preserve"> and BAR honor esquire</w:t>
      </w:r>
      <w:r w:rsidRPr="00976FD7">
        <w:rPr>
          <w:rFonts w:asciiTheme="minorHAnsi" w:hAnsiTheme="minorHAnsi" w:cstheme="minorHAnsi"/>
          <w:szCs w:val="28"/>
        </w:rPr>
        <w:t xml:space="preserve">. </w:t>
      </w:r>
    </w:p>
    <w:p w:rsidR="00976FD7" w:rsidRDefault="00976FD7" w:rsidP="00656181">
      <w:pPr>
        <w:jc w:val="both"/>
        <w:rPr>
          <w:rFonts w:asciiTheme="minorHAnsi" w:hAnsiTheme="minorHAnsi" w:cstheme="minorHAnsi"/>
          <w:szCs w:val="28"/>
        </w:rPr>
      </w:pPr>
      <w:r w:rsidRPr="00976FD7">
        <w:rPr>
          <w:rFonts w:asciiTheme="minorHAnsi" w:hAnsiTheme="minorHAnsi" w:cstheme="minorHAnsi"/>
          <w:szCs w:val="28"/>
        </w:rPr>
        <w:lastRenderedPageBreak/>
        <w:t>These lawyers confuse the common people with their mumbo-jumbo</w:t>
      </w:r>
      <w:r w:rsidRPr="00976FD7">
        <w:rPr>
          <w:rStyle w:val="FootnoteReference"/>
          <w:rFonts w:asciiTheme="minorHAnsi" w:hAnsiTheme="minorHAnsi" w:cstheme="minorHAnsi"/>
          <w:szCs w:val="28"/>
        </w:rPr>
        <w:footnoteReference w:id="9"/>
      </w:r>
      <w:r w:rsidRPr="00976FD7">
        <w:rPr>
          <w:rFonts w:asciiTheme="minorHAnsi" w:hAnsiTheme="minorHAnsi" w:cstheme="minorHAnsi"/>
          <w:szCs w:val="28"/>
        </w:rPr>
        <w:t xml:space="preserve"> and irrelevant arguments, they have flooded our courts with nearly 150 years of repugnant acts, statutes and rules</w:t>
      </w:r>
      <w:r w:rsidR="009F331D">
        <w:rPr>
          <w:rFonts w:asciiTheme="minorHAnsi" w:hAnsiTheme="minorHAnsi" w:cstheme="minorHAnsi"/>
          <w:szCs w:val="28"/>
        </w:rPr>
        <w:t xml:space="preserve"> recapping the aforesaid</w:t>
      </w:r>
      <w:r w:rsidRPr="00976FD7">
        <w:rPr>
          <w:rFonts w:asciiTheme="minorHAnsi" w:hAnsiTheme="minorHAnsi" w:cstheme="minorHAnsi"/>
          <w:szCs w:val="28"/>
        </w:rPr>
        <w:t xml:space="preserve"> such as the Organic act, 1871; Federal Reserve, 1913; 16th Amendment, 1913; 17th Amendment, 1913; 49 Statute 3097 Treaty Series 881, 1933; International Organization Immunities Act, 1945; Title 8 USC 1481, 1952; Title 26 the Internal Revenue Code, 1954; Title 28 USC 3002 Section 15A; Title 28 USC 1608; Title 22 CFR 93.1-93.2; Title 28 USC 1330; Patriot act, 2001 and Homeland Security Act, 2002 to </w:t>
      </w:r>
      <w:r w:rsidR="009F331D">
        <w:rPr>
          <w:rFonts w:asciiTheme="minorHAnsi" w:hAnsiTheme="minorHAnsi" w:cstheme="minorHAnsi"/>
          <w:szCs w:val="28"/>
        </w:rPr>
        <w:t>recap</w:t>
      </w:r>
      <w:r w:rsidRPr="00976FD7">
        <w:rPr>
          <w:rFonts w:asciiTheme="minorHAnsi" w:hAnsiTheme="minorHAnsi" w:cstheme="minorHAnsi"/>
          <w:szCs w:val="28"/>
        </w:rPr>
        <w:t xml:space="preserve"> just a few seditious acts of congress that are exercised in our courts daily along with the elusive Federal Rules that when harmonized accomplishes the seizing of our Article III Courts, delivering We the People to jurisdictions unknown.</w:t>
      </w:r>
    </w:p>
    <w:p w:rsidR="00976FD7" w:rsidRPr="00656181" w:rsidRDefault="00976FD7" w:rsidP="00976FD7">
      <w:pPr>
        <w:spacing w:line="240" w:lineRule="auto"/>
        <w:ind w:left="720" w:right="666"/>
        <w:jc w:val="both"/>
        <w:rPr>
          <w:rFonts w:asciiTheme="minorHAnsi" w:hAnsiTheme="minorHAnsi" w:cstheme="minorHAnsi"/>
          <w:szCs w:val="28"/>
        </w:rPr>
      </w:pPr>
      <w:r w:rsidRPr="00656181">
        <w:rPr>
          <w:rFonts w:asciiTheme="minorHAnsi" w:hAnsiTheme="minorHAnsi" w:cstheme="minorHAnsi"/>
          <w:szCs w:val="28"/>
        </w:rPr>
        <w:t>"</w:t>
      </w:r>
      <w:r w:rsidRPr="00656181">
        <w:rPr>
          <w:rFonts w:asciiTheme="minorHAnsi" w:hAnsiTheme="minorHAnsi" w:cstheme="minorHAnsi"/>
          <w:i/>
          <w:szCs w:val="28"/>
        </w:rPr>
        <w:t>Common sense is the foundation of all authorities, of the laws themselves, and of their construction</w:t>
      </w:r>
      <w:r w:rsidRPr="00656181">
        <w:rPr>
          <w:rFonts w:asciiTheme="minorHAnsi" w:hAnsiTheme="minorHAnsi" w:cstheme="minorHAnsi"/>
          <w:szCs w:val="28"/>
        </w:rPr>
        <w:t xml:space="preserve">." – Thomas Jefferson: </w:t>
      </w:r>
      <w:proofErr w:type="spellStart"/>
      <w:r w:rsidRPr="00656181">
        <w:rPr>
          <w:rFonts w:asciiTheme="minorHAnsi" w:hAnsiTheme="minorHAnsi" w:cstheme="minorHAnsi"/>
          <w:szCs w:val="28"/>
        </w:rPr>
        <w:t>Batture</w:t>
      </w:r>
      <w:proofErr w:type="spellEnd"/>
      <w:r w:rsidRPr="00656181">
        <w:rPr>
          <w:rFonts w:asciiTheme="minorHAnsi" w:hAnsiTheme="minorHAnsi" w:cstheme="minorHAnsi"/>
          <w:szCs w:val="28"/>
        </w:rPr>
        <w:t xml:space="preserve"> at New Orleans, 1812. ME 18:92. "</w:t>
      </w:r>
      <w:r w:rsidRPr="00656181">
        <w:rPr>
          <w:rFonts w:asciiTheme="minorHAnsi" w:hAnsiTheme="minorHAnsi" w:cstheme="minorHAnsi"/>
          <w:i/>
          <w:szCs w:val="28"/>
        </w:rPr>
        <w:t>Laws are made for men of ordinary understanding and should, therefore, be construed by the ordinary rules of common sense. Their meaning is not to be sought for in metaphysical subtleties which may make anything mean everything or nothing at pleasure</w:t>
      </w:r>
      <w:r w:rsidRPr="00656181">
        <w:rPr>
          <w:rFonts w:asciiTheme="minorHAnsi" w:hAnsiTheme="minorHAnsi" w:cstheme="minorHAnsi"/>
          <w:szCs w:val="28"/>
        </w:rPr>
        <w:t xml:space="preserve">." </w:t>
      </w:r>
      <w:proofErr w:type="gramStart"/>
      <w:r w:rsidRPr="00656181">
        <w:rPr>
          <w:rFonts w:asciiTheme="minorHAnsi" w:hAnsiTheme="minorHAnsi" w:cstheme="minorHAnsi"/>
          <w:szCs w:val="28"/>
        </w:rPr>
        <w:t>– Thomas Jefferson to William Johnson, 1823.</w:t>
      </w:r>
      <w:proofErr w:type="gramEnd"/>
      <w:r w:rsidRPr="00656181">
        <w:rPr>
          <w:rFonts w:asciiTheme="minorHAnsi" w:hAnsiTheme="minorHAnsi" w:cstheme="minorHAnsi"/>
          <w:szCs w:val="28"/>
        </w:rPr>
        <w:t xml:space="preserve"> ME 15:450</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t>The ABA willfully advocates, abets, advises and teaches</w:t>
      </w:r>
      <w:r w:rsidRPr="00976FD7">
        <w:rPr>
          <w:rStyle w:val="FootnoteReference"/>
          <w:rFonts w:asciiTheme="minorHAnsi" w:hAnsiTheme="minorHAnsi" w:cstheme="minorHAnsi"/>
          <w:szCs w:val="28"/>
        </w:rPr>
        <w:footnoteReference w:id="10"/>
      </w:r>
      <w:r w:rsidRPr="00976FD7">
        <w:rPr>
          <w:rFonts w:asciiTheme="minorHAnsi" w:hAnsiTheme="minorHAnsi" w:cstheme="minorHAnsi"/>
          <w:szCs w:val="28"/>
        </w:rPr>
        <w:t xml:space="preserve"> repugnant statutes as law designed to enslave the People and overthrow federal and state governments.</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lastRenderedPageBreak/>
        <w:t>If we become the lawful People that we covenanted with God to be through our founding documents, God will provide safety. He did so for Israel for 400 years until they replaced the King of their court with a man named Saul. And our hired servants without our permission have done the same.</w:t>
      </w:r>
    </w:p>
    <w:p w:rsidR="00976FD7" w:rsidRPr="00976FD7" w:rsidRDefault="00976FD7" w:rsidP="00976FD7">
      <w:pPr>
        <w:spacing w:line="240" w:lineRule="auto"/>
        <w:ind w:left="720" w:right="576"/>
        <w:jc w:val="both"/>
        <w:rPr>
          <w:rFonts w:asciiTheme="minorHAnsi" w:hAnsiTheme="minorHAnsi" w:cstheme="minorHAnsi"/>
          <w:szCs w:val="28"/>
        </w:rPr>
      </w:pPr>
      <w:r w:rsidRPr="00976FD7">
        <w:rPr>
          <w:rFonts w:asciiTheme="minorHAnsi" w:hAnsiTheme="minorHAnsi" w:cstheme="minorHAnsi"/>
          <w:szCs w:val="28"/>
        </w:rPr>
        <w:t>“</w:t>
      </w:r>
      <w:r w:rsidRPr="00976FD7">
        <w:rPr>
          <w:rFonts w:asciiTheme="minorHAnsi" w:hAnsiTheme="minorHAnsi" w:cstheme="minorHAnsi"/>
          <w:i/>
          <w:szCs w:val="28"/>
        </w:rPr>
        <w:t>Ye shall not therefore oppress one another; but thou shalt fear thy God: for I am the LORD your God. Wherefore ye shall do my statutes, and keep my judgments, and do them; and ye shall dwell in the land in safety. And the land shall yield her fruit, and ye shall eat your fill, and dwell therein in safety</w:t>
      </w:r>
      <w:r w:rsidRPr="00976FD7">
        <w:rPr>
          <w:rFonts w:asciiTheme="minorHAnsi" w:hAnsiTheme="minorHAnsi" w:cstheme="minorHAnsi"/>
          <w:szCs w:val="28"/>
        </w:rPr>
        <w:t>.” – Lev 25:17-19</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b/>
          <w:smallCaps/>
          <w:szCs w:val="28"/>
        </w:rPr>
        <w:t>Rights are unalienable</w:t>
      </w:r>
      <w:r w:rsidRPr="00976FD7">
        <w:rPr>
          <w:rFonts w:asciiTheme="minorHAnsi" w:hAnsiTheme="minorHAnsi" w:cstheme="minorHAnsi"/>
          <w:szCs w:val="28"/>
        </w:rPr>
        <w:t xml:space="preserve"> and thereby not transferable. Therefore, no elected or appointed servant can decide for the People to exchange liberty for security. The providing of security by a government starts at the border and not the threshold of </w:t>
      </w:r>
      <w:r w:rsidR="009F331D">
        <w:rPr>
          <w:rFonts w:asciiTheme="minorHAnsi" w:hAnsiTheme="minorHAnsi" w:cstheme="minorHAnsi"/>
          <w:szCs w:val="28"/>
        </w:rPr>
        <w:t>our</w:t>
      </w:r>
      <w:r w:rsidRPr="00976FD7">
        <w:rPr>
          <w:rFonts w:asciiTheme="minorHAnsi" w:hAnsiTheme="minorHAnsi" w:cstheme="minorHAnsi"/>
          <w:szCs w:val="28"/>
        </w:rPr>
        <w:t xml:space="preserve"> private communications and activities. Once we logically deduce and thereby allow our servant government to erode just a little bit of our God given rights; they will logically eventually take it all. And </w:t>
      </w:r>
      <w:r w:rsidR="00A779A7">
        <w:rPr>
          <w:rFonts w:asciiTheme="minorHAnsi" w:hAnsiTheme="minorHAnsi" w:cstheme="minorHAnsi"/>
          <w:szCs w:val="28"/>
        </w:rPr>
        <w:t xml:space="preserve">it appears that </w:t>
      </w:r>
      <w:r w:rsidRPr="00976FD7">
        <w:rPr>
          <w:rFonts w:asciiTheme="minorHAnsi" w:hAnsiTheme="minorHAnsi" w:cstheme="minorHAnsi"/>
          <w:szCs w:val="28"/>
        </w:rPr>
        <w:t>they already have</w:t>
      </w:r>
      <w:r w:rsidR="00A779A7">
        <w:rPr>
          <w:rFonts w:asciiTheme="minorHAnsi" w:hAnsiTheme="minorHAnsi" w:cstheme="minorHAnsi"/>
          <w:szCs w:val="28"/>
        </w:rPr>
        <w:t>!</w:t>
      </w:r>
      <w:r w:rsidRPr="00976FD7">
        <w:rPr>
          <w:rFonts w:asciiTheme="minorHAnsi" w:hAnsiTheme="minorHAnsi" w:cstheme="minorHAnsi"/>
          <w:szCs w:val="28"/>
        </w:rPr>
        <w:t xml:space="preserve"> </w:t>
      </w:r>
    </w:p>
    <w:p w:rsidR="00976FD7" w:rsidRPr="00976FD7" w:rsidRDefault="00976FD7" w:rsidP="00976FD7">
      <w:pPr>
        <w:spacing w:line="240" w:lineRule="auto"/>
        <w:ind w:left="720" w:right="576"/>
        <w:jc w:val="both"/>
        <w:rPr>
          <w:szCs w:val="28"/>
        </w:rPr>
      </w:pPr>
      <w:r w:rsidRPr="00976FD7">
        <w:rPr>
          <w:szCs w:val="28"/>
        </w:rPr>
        <w:t>"</w:t>
      </w:r>
      <w:r w:rsidRPr="00976FD7">
        <w:rPr>
          <w:i/>
          <w:szCs w:val="28"/>
        </w:rPr>
        <w:t>Those who would give up essential Liberty, to purchase a little temporary Safety, deserve neither Liberty nor Safety</w:t>
      </w:r>
      <w:r w:rsidRPr="00976FD7">
        <w:rPr>
          <w:szCs w:val="28"/>
        </w:rPr>
        <w:t xml:space="preserve">." </w:t>
      </w:r>
      <w:r w:rsidRPr="00976FD7">
        <w:rPr>
          <w:rFonts w:cs="Times New Roman"/>
          <w:szCs w:val="28"/>
        </w:rPr>
        <w:t>–</w:t>
      </w:r>
      <w:r w:rsidRPr="00976FD7">
        <w:rPr>
          <w:szCs w:val="28"/>
        </w:rPr>
        <w:t xml:space="preserve"> Benjamin Franklin</w:t>
      </w:r>
    </w:p>
    <w:p w:rsidR="00976FD7" w:rsidRPr="00654E7A" w:rsidRDefault="00976FD7" w:rsidP="00737627">
      <w:pPr>
        <w:pStyle w:val="ListParagraph"/>
        <w:numPr>
          <w:ilvl w:val="0"/>
          <w:numId w:val="3"/>
        </w:numPr>
        <w:ind w:left="360"/>
        <w:jc w:val="both"/>
        <w:rPr>
          <w:rFonts w:asciiTheme="minorHAnsi" w:hAnsiTheme="minorHAnsi" w:cstheme="minorHAnsi"/>
          <w:szCs w:val="28"/>
        </w:rPr>
      </w:pPr>
      <w:r w:rsidRPr="00654E7A">
        <w:rPr>
          <w:rFonts w:asciiTheme="minorHAnsi" w:hAnsiTheme="minorHAnsi" w:cstheme="minorHAnsi"/>
          <w:szCs w:val="28"/>
        </w:rPr>
        <w:t>Amendment I – the government has already created “free speech zones”</w:t>
      </w:r>
      <w:r w:rsidR="00654E7A" w:rsidRPr="00654E7A">
        <w:rPr>
          <w:rFonts w:asciiTheme="minorHAnsi" w:hAnsiTheme="minorHAnsi" w:cstheme="minorHAnsi"/>
          <w:szCs w:val="28"/>
        </w:rPr>
        <w:t>,</w:t>
      </w:r>
      <w:r w:rsidRPr="00654E7A">
        <w:rPr>
          <w:rFonts w:asciiTheme="minorHAnsi" w:hAnsiTheme="minorHAnsi" w:cstheme="minorHAnsi"/>
          <w:szCs w:val="28"/>
        </w:rPr>
        <w:t xml:space="preserve"> banned religious expressions on holy days such as Xmas, </w:t>
      </w:r>
      <w:r w:rsidR="00654E7A" w:rsidRPr="00654E7A">
        <w:rPr>
          <w:rFonts w:asciiTheme="minorHAnsi" w:hAnsiTheme="minorHAnsi" w:cstheme="minorHAnsi"/>
          <w:szCs w:val="28"/>
        </w:rPr>
        <w:t xml:space="preserve">and denial of redress of grievances </w:t>
      </w:r>
      <w:r w:rsidRPr="00654E7A">
        <w:rPr>
          <w:rFonts w:asciiTheme="minorHAnsi" w:hAnsiTheme="minorHAnsi" w:cstheme="minorHAnsi"/>
          <w:szCs w:val="28"/>
        </w:rPr>
        <w:t>all for our own safety of course.</w:t>
      </w:r>
      <w:r w:rsidR="000C55B2" w:rsidRPr="00654E7A">
        <w:rPr>
          <w:rFonts w:asciiTheme="minorHAnsi" w:hAnsiTheme="minorHAnsi" w:cstheme="minorHAnsi"/>
          <w:szCs w:val="28"/>
        </w:rPr>
        <w:t xml:space="preserve"> </w:t>
      </w:r>
    </w:p>
    <w:p w:rsidR="00976FD7" w:rsidRPr="00976FD7" w:rsidRDefault="00976FD7" w:rsidP="00737627">
      <w:pPr>
        <w:pStyle w:val="ListParagraph"/>
        <w:numPr>
          <w:ilvl w:val="0"/>
          <w:numId w:val="3"/>
        </w:numPr>
        <w:ind w:left="360"/>
        <w:jc w:val="both"/>
        <w:rPr>
          <w:rFonts w:asciiTheme="minorHAnsi" w:hAnsiTheme="minorHAnsi" w:cstheme="minorHAnsi"/>
          <w:szCs w:val="28"/>
        </w:rPr>
      </w:pPr>
      <w:r w:rsidRPr="00976FD7">
        <w:rPr>
          <w:rFonts w:asciiTheme="minorHAnsi" w:hAnsiTheme="minorHAnsi" w:cstheme="minorHAnsi"/>
          <w:szCs w:val="28"/>
        </w:rPr>
        <w:t xml:space="preserve">Amendment II – they have licensed our right to bear arms, for our own safety of course. They have sent our Militia, necessary to the security of a </w:t>
      </w:r>
      <w:proofErr w:type="gramStart"/>
      <w:r w:rsidRPr="00976FD7">
        <w:rPr>
          <w:rFonts w:asciiTheme="minorHAnsi" w:hAnsiTheme="minorHAnsi" w:cstheme="minorHAnsi"/>
          <w:szCs w:val="28"/>
        </w:rPr>
        <w:t>free</w:t>
      </w:r>
      <w:proofErr w:type="gramEnd"/>
      <w:r w:rsidRPr="00976FD7">
        <w:rPr>
          <w:rFonts w:asciiTheme="minorHAnsi" w:hAnsiTheme="minorHAnsi" w:cstheme="minorHAnsi"/>
          <w:szCs w:val="28"/>
        </w:rPr>
        <w:t xml:space="preserve"> State, out of our country, while in 2017 we already have a standing army of 479,000, all for our own safety of course.</w:t>
      </w:r>
    </w:p>
    <w:p w:rsidR="00976FD7" w:rsidRPr="00976FD7" w:rsidRDefault="00976FD7" w:rsidP="00737627">
      <w:pPr>
        <w:pStyle w:val="ListParagraph"/>
        <w:numPr>
          <w:ilvl w:val="0"/>
          <w:numId w:val="3"/>
        </w:numPr>
        <w:ind w:left="360"/>
        <w:jc w:val="both"/>
        <w:rPr>
          <w:rFonts w:asciiTheme="minorHAnsi" w:hAnsiTheme="minorHAnsi" w:cstheme="minorHAnsi"/>
          <w:szCs w:val="28"/>
        </w:rPr>
      </w:pPr>
      <w:r w:rsidRPr="00976FD7">
        <w:rPr>
          <w:rFonts w:asciiTheme="minorHAnsi" w:hAnsiTheme="minorHAnsi" w:cstheme="minorHAnsi"/>
          <w:szCs w:val="28"/>
        </w:rPr>
        <w:t>Amendment IV – Patriot act, warrantless searches, spying on our every written and spoken word, cell phone activation even without a battery, all for our own safety of course.</w:t>
      </w:r>
    </w:p>
    <w:p w:rsidR="00976FD7" w:rsidRPr="00C957D0" w:rsidRDefault="00976FD7" w:rsidP="00737627">
      <w:pPr>
        <w:pStyle w:val="ListParagraph"/>
        <w:numPr>
          <w:ilvl w:val="0"/>
          <w:numId w:val="3"/>
        </w:numPr>
        <w:ind w:left="360"/>
        <w:jc w:val="both"/>
        <w:rPr>
          <w:rFonts w:asciiTheme="minorHAnsi" w:hAnsiTheme="minorHAnsi" w:cstheme="minorHAnsi"/>
          <w:szCs w:val="28"/>
        </w:rPr>
      </w:pPr>
      <w:r w:rsidRPr="00C957D0">
        <w:rPr>
          <w:rFonts w:asciiTheme="minorHAnsi" w:hAnsiTheme="minorHAnsi" w:cstheme="minorHAnsi"/>
          <w:szCs w:val="28"/>
        </w:rPr>
        <w:t>Amendment V – Charges of crimes without a grand jury or by a puppet grand jury, non-judicial foreclosures, summary proceedings in criminal cases, puppet juries, refusal of Habeas Corpus, refusal of due process, property seizures in rem, refusal of Assistance of Counsel for defense unless it is a BAR approved and BAR cooperative attorney who has been taught to leave the constitution at the entrance</w:t>
      </w:r>
      <w:r w:rsidR="00654E7A" w:rsidRPr="00C957D0">
        <w:rPr>
          <w:rFonts w:asciiTheme="minorHAnsi" w:hAnsiTheme="minorHAnsi" w:cstheme="minorHAnsi"/>
          <w:szCs w:val="28"/>
        </w:rPr>
        <w:t xml:space="preserve"> of the court-house</w:t>
      </w:r>
      <w:r w:rsidRPr="00C957D0">
        <w:rPr>
          <w:rFonts w:asciiTheme="minorHAnsi" w:hAnsiTheme="minorHAnsi" w:cstheme="minorHAnsi"/>
          <w:szCs w:val="28"/>
        </w:rPr>
        <w:t xml:space="preserve">, twice in jeopardy with a judge declared hung jury, prosecutors over ruling grand juries, statutory courts instead of courts of justice, trials in jurisdictions </w:t>
      </w:r>
      <w:r w:rsidRPr="00C957D0">
        <w:rPr>
          <w:rFonts w:asciiTheme="minorHAnsi" w:hAnsiTheme="minorHAnsi" w:cstheme="minorHAnsi"/>
          <w:szCs w:val="28"/>
        </w:rPr>
        <w:lastRenderedPageBreak/>
        <w:t xml:space="preserve">unknown, </w:t>
      </w:r>
      <w:r w:rsidR="00654E7A" w:rsidRPr="00C957D0">
        <w:rPr>
          <w:rFonts w:asciiTheme="minorHAnsi" w:hAnsiTheme="minorHAnsi" w:cstheme="minorHAnsi"/>
          <w:szCs w:val="28"/>
        </w:rPr>
        <w:t xml:space="preserve">in short constitution and bible free court rooms </w:t>
      </w:r>
      <w:r w:rsidRPr="00C957D0">
        <w:rPr>
          <w:rFonts w:asciiTheme="minorHAnsi" w:hAnsiTheme="minorHAnsi" w:cstheme="minorHAnsi"/>
          <w:szCs w:val="28"/>
        </w:rPr>
        <w:t>all for our own safety of course.</w:t>
      </w:r>
    </w:p>
    <w:p w:rsidR="00976FD7" w:rsidRPr="00976FD7" w:rsidRDefault="00976FD7" w:rsidP="00737627">
      <w:pPr>
        <w:pStyle w:val="ListParagraph"/>
        <w:numPr>
          <w:ilvl w:val="0"/>
          <w:numId w:val="3"/>
        </w:numPr>
        <w:ind w:left="360"/>
        <w:jc w:val="both"/>
        <w:rPr>
          <w:rFonts w:asciiTheme="minorHAnsi" w:hAnsiTheme="minorHAnsi" w:cstheme="minorHAnsi"/>
          <w:szCs w:val="28"/>
        </w:rPr>
      </w:pPr>
      <w:r w:rsidRPr="00976FD7">
        <w:rPr>
          <w:rFonts w:asciiTheme="minorHAnsi" w:hAnsiTheme="minorHAnsi" w:cstheme="minorHAnsi"/>
          <w:szCs w:val="28"/>
        </w:rPr>
        <w:t>Amendment VI – prosecution against those who exercise jury nullification, profiled juries, puppet juries, judges overturning jury decisions, tainted juries, all for our own safety of course.</w:t>
      </w:r>
    </w:p>
    <w:p w:rsidR="00976FD7" w:rsidRPr="00976FD7" w:rsidRDefault="00976FD7" w:rsidP="00737627">
      <w:pPr>
        <w:pStyle w:val="ListParagraph"/>
        <w:numPr>
          <w:ilvl w:val="0"/>
          <w:numId w:val="3"/>
        </w:numPr>
        <w:ind w:left="360"/>
        <w:jc w:val="both"/>
        <w:rPr>
          <w:rFonts w:asciiTheme="minorHAnsi" w:hAnsiTheme="minorHAnsi" w:cstheme="minorHAnsi"/>
          <w:szCs w:val="28"/>
        </w:rPr>
      </w:pPr>
      <w:r w:rsidRPr="00976FD7">
        <w:rPr>
          <w:rFonts w:asciiTheme="minorHAnsi" w:hAnsiTheme="minorHAnsi" w:cstheme="minorHAnsi"/>
          <w:szCs w:val="28"/>
        </w:rPr>
        <w:t xml:space="preserve">Amendment VII – denial of Common law courts also demanded under Article VI clause </w:t>
      </w:r>
      <w:proofErr w:type="gramStart"/>
      <w:r w:rsidRPr="00976FD7">
        <w:rPr>
          <w:rFonts w:asciiTheme="minorHAnsi" w:hAnsiTheme="minorHAnsi" w:cstheme="minorHAnsi"/>
          <w:szCs w:val="28"/>
        </w:rPr>
        <w:t>2 a/k/a the Supremacy Clause, all for our own safety</w:t>
      </w:r>
      <w:proofErr w:type="gramEnd"/>
      <w:r w:rsidRPr="00976FD7">
        <w:rPr>
          <w:rFonts w:asciiTheme="minorHAnsi" w:hAnsiTheme="minorHAnsi" w:cstheme="minorHAnsi"/>
          <w:szCs w:val="28"/>
        </w:rPr>
        <w:t xml:space="preserve"> of course.</w:t>
      </w:r>
    </w:p>
    <w:p w:rsidR="00976FD7" w:rsidRPr="00976FD7" w:rsidRDefault="00976FD7" w:rsidP="00737627">
      <w:pPr>
        <w:pStyle w:val="ListParagraph"/>
        <w:numPr>
          <w:ilvl w:val="0"/>
          <w:numId w:val="3"/>
        </w:numPr>
        <w:ind w:left="360"/>
        <w:jc w:val="both"/>
        <w:rPr>
          <w:rFonts w:asciiTheme="minorHAnsi" w:hAnsiTheme="minorHAnsi" w:cstheme="minorHAnsi"/>
          <w:szCs w:val="28"/>
        </w:rPr>
      </w:pPr>
      <w:r w:rsidRPr="00976FD7">
        <w:rPr>
          <w:rFonts w:asciiTheme="minorHAnsi" w:hAnsiTheme="minorHAnsi" w:cstheme="minorHAnsi"/>
          <w:szCs w:val="28"/>
        </w:rPr>
        <w:t>Amendment VIII - cruel and unusual punishment such as diesel therapy, chained to a floor in a cell and unable to reach toilets, cold cells without pillow and blankets, solitary confinement, political prisons, removal of meds especially to elderly prisoners, beat downs, no access to law libraries for political prisoners, and so on and so on and so on …, all for our own safety of course.</w:t>
      </w:r>
    </w:p>
    <w:p w:rsidR="00976FD7" w:rsidRPr="00976FD7" w:rsidRDefault="00976FD7" w:rsidP="00656181">
      <w:pPr>
        <w:jc w:val="both"/>
        <w:rPr>
          <w:rFonts w:asciiTheme="minorHAnsi" w:hAnsiTheme="minorHAnsi" w:cstheme="minorHAnsi"/>
          <w:szCs w:val="28"/>
        </w:rPr>
      </w:pPr>
      <w:r w:rsidRPr="00976FD7">
        <w:rPr>
          <w:rFonts w:asciiTheme="minorHAnsi" w:hAnsiTheme="minorHAnsi" w:cstheme="minorHAnsi"/>
          <w:szCs w:val="28"/>
        </w:rPr>
        <w:t>The EROSION OF OUR LIBERTIES MUST STOP. What good is a Republic when our Constitution is ignored!</w:t>
      </w:r>
    </w:p>
    <w:p w:rsidR="00B72385" w:rsidRPr="00976FD7" w:rsidRDefault="00B72385" w:rsidP="00B72385">
      <w:pPr>
        <w:jc w:val="both"/>
        <w:rPr>
          <w:szCs w:val="28"/>
        </w:rPr>
      </w:pPr>
      <w:r w:rsidRPr="00976FD7">
        <w:rPr>
          <w:rFonts w:asciiTheme="minorHAnsi" w:hAnsiTheme="minorHAnsi" w:cstheme="minorHAnsi"/>
          <w:szCs w:val="28"/>
        </w:rPr>
        <w:t>“Any judge who does not comply with his oath to the Constitution of the United States wars against that Constitution and engages in acts in violation of the supreme law of the land. The judge is engaged in acts of treason.” – Cooper v. Aaron, 358 U.S. 1, 78 S. Ct. 1401 (1958).</w:t>
      </w:r>
    </w:p>
    <w:p w:rsidR="00976FD7" w:rsidRPr="00656181" w:rsidRDefault="00976FD7" w:rsidP="00976FD7">
      <w:pPr>
        <w:spacing w:line="240" w:lineRule="auto"/>
        <w:ind w:left="720" w:right="666"/>
        <w:jc w:val="both"/>
        <w:rPr>
          <w:rFonts w:asciiTheme="minorHAnsi" w:hAnsiTheme="minorHAnsi" w:cstheme="minorHAnsi"/>
          <w:szCs w:val="28"/>
        </w:rPr>
      </w:pPr>
      <w:r w:rsidRPr="00656181">
        <w:rPr>
          <w:rFonts w:asciiTheme="minorHAnsi" w:hAnsiTheme="minorHAnsi" w:cstheme="minorHAnsi"/>
          <w:szCs w:val="28"/>
        </w:rPr>
        <w:t xml:space="preserve">18 U.S. Code § 2382 – Misprision of treason: </w:t>
      </w:r>
      <w:r w:rsidRPr="00656181">
        <w:rPr>
          <w:rFonts w:asciiTheme="minorHAnsi" w:hAnsiTheme="minorHAnsi" w:cstheme="minorHAnsi"/>
          <w:i/>
          <w:szCs w:val="28"/>
        </w:rPr>
        <w:t>Whoever, owing allegiance to the United States and having knowledge of the commission of any treason against them, conceals and does not, as soon as may be, disclose and make known the same to the President or to some judge of the United States, or to the governor or to some judge or justice of a particular State, is guilty of misprision of treason and shall be fined under this title or imprisoned not more than seven years, or both</w:t>
      </w:r>
      <w:r w:rsidRPr="00656181">
        <w:rPr>
          <w:rFonts w:asciiTheme="minorHAnsi" w:hAnsiTheme="minorHAnsi" w:cstheme="minorHAnsi"/>
          <w:szCs w:val="28"/>
        </w:rPr>
        <w:t xml:space="preserve">. </w:t>
      </w:r>
      <w:proofErr w:type="gramStart"/>
      <w:r w:rsidRPr="00656181">
        <w:rPr>
          <w:rFonts w:asciiTheme="minorHAnsi" w:hAnsiTheme="minorHAnsi" w:cstheme="minorHAnsi"/>
          <w:szCs w:val="28"/>
        </w:rPr>
        <w:t xml:space="preserve">(June 25, 1948, </w:t>
      </w:r>
      <w:proofErr w:type="spellStart"/>
      <w:r w:rsidRPr="00656181">
        <w:rPr>
          <w:rFonts w:asciiTheme="minorHAnsi" w:hAnsiTheme="minorHAnsi" w:cstheme="minorHAnsi"/>
          <w:szCs w:val="28"/>
        </w:rPr>
        <w:t>ch.</w:t>
      </w:r>
      <w:proofErr w:type="spellEnd"/>
      <w:r w:rsidRPr="00656181">
        <w:rPr>
          <w:rFonts w:asciiTheme="minorHAnsi" w:hAnsiTheme="minorHAnsi" w:cstheme="minorHAnsi"/>
          <w:szCs w:val="28"/>
        </w:rPr>
        <w:t xml:space="preserve"> 645, 62 Stat. 807; Pub.</w:t>
      </w:r>
      <w:proofErr w:type="gramEnd"/>
      <w:r w:rsidRPr="00656181">
        <w:rPr>
          <w:rFonts w:asciiTheme="minorHAnsi" w:hAnsiTheme="minorHAnsi" w:cstheme="minorHAnsi"/>
          <w:szCs w:val="28"/>
        </w:rPr>
        <w:t xml:space="preserve"> L. 103–322, title XXXIII, §330016(1</w:t>
      </w:r>
      <w:proofErr w:type="gramStart"/>
      <w:r w:rsidRPr="00656181">
        <w:rPr>
          <w:rFonts w:asciiTheme="minorHAnsi" w:hAnsiTheme="minorHAnsi" w:cstheme="minorHAnsi"/>
          <w:szCs w:val="28"/>
        </w:rPr>
        <w:t>)(</w:t>
      </w:r>
      <w:proofErr w:type="gramEnd"/>
      <w:r w:rsidRPr="00656181">
        <w:rPr>
          <w:rFonts w:asciiTheme="minorHAnsi" w:hAnsiTheme="minorHAnsi" w:cstheme="minorHAnsi"/>
          <w:szCs w:val="28"/>
        </w:rPr>
        <w:t>H), Sept. 13, 1994, 108 Stat. 2147.)</w:t>
      </w:r>
    </w:p>
    <w:p w:rsidR="00AD4F38" w:rsidRDefault="00950771" w:rsidP="00656181">
      <w:pPr>
        <w:jc w:val="both"/>
        <w:rPr>
          <w:szCs w:val="28"/>
        </w:rPr>
      </w:pPr>
      <w:r w:rsidRPr="00950771">
        <w:rPr>
          <w:b/>
          <w:smallCaps/>
          <w:szCs w:val="28"/>
        </w:rPr>
        <w:t>Conclusion</w:t>
      </w:r>
      <w:r>
        <w:rPr>
          <w:szCs w:val="28"/>
        </w:rPr>
        <w:t>: BAR esquires have infiltrated every level of government it is near impossible to communicate with any of our government servants without finding ourselves blocked by an</w:t>
      </w:r>
      <w:r w:rsidR="00AD4F38">
        <w:rPr>
          <w:szCs w:val="28"/>
        </w:rPr>
        <w:t xml:space="preserve"> army of</w:t>
      </w:r>
      <w:r>
        <w:rPr>
          <w:szCs w:val="28"/>
        </w:rPr>
        <w:t xml:space="preserve"> BAR attorney.</w:t>
      </w:r>
      <w:r w:rsidR="00B97C91">
        <w:rPr>
          <w:szCs w:val="28"/>
        </w:rPr>
        <w:t xml:space="preserve"> And when we seek redress in our BAR hijacked courts we are cast out of the Peoples </w:t>
      </w:r>
      <w:r w:rsidR="00F817BE">
        <w:rPr>
          <w:szCs w:val="28"/>
        </w:rPr>
        <w:t xml:space="preserve">once known </w:t>
      </w:r>
      <w:r w:rsidR="00B97C91">
        <w:rPr>
          <w:szCs w:val="28"/>
        </w:rPr>
        <w:t xml:space="preserve">house of Justice under the repugnant “RULE” 12. </w:t>
      </w:r>
    </w:p>
    <w:p w:rsidR="00DA2F57" w:rsidRDefault="00B97C91" w:rsidP="00656181">
      <w:pPr>
        <w:jc w:val="both"/>
        <w:rPr>
          <w:szCs w:val="28"/>
        </w:rPr>
      </w:pPr>
      <w:r>
        <w:rPr>
          <w:szCs w:val="28"/>
        </w:rPr>
        <w:t xml:space="preserve">BAR esquires have written deceptive “RULES” </w:t>
      </w:r>
      <w:r w:rsidR="00F817BE">
        <w:rPr>
          <w:szCs w:val="28"/>
        </w:rPr>
        <w:t xml:space="preserve">they </w:t>
      </w:r>
      <w:r w:rsidR="0040508A">
        <w:rPr>
          <w:szCs w:val="28"/>
        </w:rPr>
        <w:t xml:space="preserve">exercise as law </w:t>
      </w:r>
      <w:r>
        <w:rPr>
          <w:szCs w:val="28"/>
        </w:rPr>
        <w:t>under</w:t>
      </w:r>
      <w:r w:rsidR="0040508A">
        <w:rPr>
          <w:szCs w:val="28"/>
        </w:rPr>
        <w:t xml:space="preserve"> the guise of</w:t>
      </w:r>
      <w:r>
        <w:rPr>
          <w:szCs w:val="28"/>
        </w:rPr>
        <w:t xml:space="preserve"> USC Title 28</w:t>
      </w:r>
      <w:r w:rsidR="0040508A">
        <w:rPr>
          <w:szCs w:val="28"/>
        </w:rPr>
        <w:t>.</w:t>
      </w:r>
      <w:r>
        <w:rPr>
          <w:szCs w:val="28"/>
        </w:rPr>
        <w:t xml:space="preserve"> </w:t>
      </w:r>
      <w:r w:rsidR="0040508A">
        <w:rPr>
          <w:szCs w:val="28"/>
        </w:rPr>
        <w:t>BAR esquires under USC Title 28 covertly expunged all traces of our Courts of Law</w:t>
      </w:r>
      <w:r w:rsidR="00AD4F38">
        <w:rPr>
          <w:szCs w:val="28"/>
        </w:rPr>
        <w:t>,</w:t>
      </w:r>
      <w:r w:rsidR="0040508A">
        <w:rPr>
          <w:szCs w:val="28"/>
        </w:rPr>
        <w:t xml:space="preserve"> leaving the People </w:t>
      </w:r>
      <w:r w:rsidR="00AD4F38">
        <w:rPr>
          <w:szCs w:val="28"/>
        </w:rPr>
        <w:t xml:space="preserve">weary to find the door </w:t>
      </w:r>
      <w:r w:rsidR="0040508A">
        <w:rPr>
          <w:szCs w:val="28"/>
        </w:rPr>
        <w:t xml:space="preserve">to Justice. BAR esquires </w:t>
      </w:r>
      <w:r w:rsidR="0040508A">
        <w:rPr>
          <w:szCs w:val="28"/>
        </w:rPr>
        <w:lastRenderedPageBreak/>
        <w:t>replaced Common Law</w:t>
      </w:r>
      <w:r w:rsidR="000E1BA2">
        <w:rPr>
          <w:szCs w:val="28"/>
        </w:rPr>
        <w:t>,</w:t>
      </w:r>
      <w:r w:rsidR="0040508A">
        <w:rPr>
          <w:szCs w:val="28"/>
        </w:rPr>
        <w:t xml:space="preserve"> a/k/a Natural Law with Roman law</w:t>
      </w:r>
      <w:r w:rsidR="000E1BA2">
        <w:rPr>
          <w:szCs w:val="28"/>
        </w:rPr>
        <w:t>,</w:t>
      </w:r>
      <w:r w:rsidR="0040508A">
        <w:rPr>
          <w:szCs w:val="28"/>
        </w:rPr>
        <w:t xml:space="preserve"> a/k/a Justinian law</w:t>
      </w:r>
      <w:r w:rsidR="000E1BA2">
        <w:rPr>
          <w:szCs w:val="28"/>
        </w:rPr>
        <w:t xml:space="preserve"> that has its roots in</w:t>
      </w:r>
      <w:r w:rsidR="0040508A">
        <w:rPr>
          <w:szCs w:val="28"/>
        </w:rPr>
        <w:t xml:space="preserve"> Bab</w:t>
      </w:r>
      <w:r w:rsidR="000E1BA2">
        <w:rPr>
          <w:szCs w:val="28"/>
        </w:rPr>
        <w:t>y</w:t>
      </w:r>
      <w:r w:rsidR="0040508A">
        <w:rPr>
          <w:szCs w:val="28"/>
        </w:rPr>
        <w:t xml:space="preserve">lonian </w:t>
      </w:r>
      <w:r w:rsidR="000E1BA2">
        <w:rPr>
          <w:szCs w:val="28"/>
        </w:rPr>
        <w:t>law</w:t>
      </w:r>
      <w:r w:rsidR="00F817BE">
        <w:rPr>
          <w:szCs w:val="28"/>
        </w:rPr>
        <w:t xml:space="preserve">, </w:t>
      </w:r>
      <w:r w:rsidR="00AD4F38">
        <w:rPr>
          <w:szCs w:val="28"/>
        </w:rPr>
        <w:t>turning</w:t>
      </w:r>
      <w:r w:rsidR="00F817BE">
        <w:rPr>
          <w:szCs w:val="28"/>
        </w:rPr>
        <w:t xml:space="preserve"> our house of Justice </w:t>
      </w:r>
      <w:r w:rsidR="00AD4F38">
        <w:rPr>
          <w:szCs w:val="28"/>
        </w:rPr>
        <w:t xml:space="preserve">into </w:t>
      </w:r>
      <w:r w:rsidR="00F817BE">
        <w:rPr>
          <w:szCs w:val="28"/>
        </w:rPr>
        <w:t xml:space="preserve">a den of thieves as they serve their </w:t>
      </w:r>
      <w:r w:rsidR="00AD4F38">
        <w:rPr>
          <w:szCs w:val="28"/>
        </w:rPr>
        <w:t>foreign bangsters.</w:t>
      </w:r>
    </w:p>
    <w:p w:rsidR="00AD4F38" w:rsidRDefault="00AD4F38" w:rsidP="00656181">
      <w:pPr>
        <w:jc w:val="both"/>
        <w:rPr>
          <w:rFonts w:asciiTheme="minorHAnsi" w:hAnsiTheme="minorHAnsi" w:cstheme="minorHAnsi"/>
        </w:rPr>
      </w:pPr>
      <w:r w:rsidRPr="00ED6477">
        <w:rPr>
          <w:rFonts w:asciiTheme="minorHAnsi" w:hAnsiTheme="minorHAnsi" w:cstheme="minorHAnsi"/>
        </w:rPr>
        <w:t>God will not let a corrupt government</w:t>
      </w:r>
      <w:r>
        <w:rPr>
          <w:rFonts w:asciiTheme="minorHAnsi" w:hAnsiTheme="minorHAnsi" w:cstheme="minorHAnsi"/>
        </w:rPr>
        <w:t xml:space="preserve"> that has robbed His house</w:t>
      </w:r>
      <w:r w:rsidRPr="00ED6477">
        <w:rPr>
          <w:rFonts w:asciiTheme="minorHAnsi" w:hAnsiTheme="minorHAnsi" w:cstheme="minorHAnsi"/>
        </w:rPr>
        <w:t xml:space="preserve"> rule forever.</w:t>
      </w:r>
      <w:bookmarkStart w:id="0" w:name="fn13u"/>
      <w:bookmarkEnd w:id="0"/>
      <w:r w:rsidRPr="00ED6477">
        <w:rPr>
          <w:rStyle w:val="FootnoteReference"/>
          <w:rFonts w:asciiTheme="minorHAnsi" w:hAnsiTheme="minorHAnsi" w:cstheme="minorHAnsi"/>
        </w:rPr>
        <w:footnoteReference w:id="11"/>
      </w:r>
      <w:r w:rsidRPr="00ED6477">
        <w:rPr>
          <w:rFonts w:asciiTheme="minorHAnsi" w:hAnsiTheme="minorHAnsi" w:cstheme="minorHAnsi"/>
        </w:rPr>
        <w:t xml:space="preserve"> God judges justly on the earth and punishes lawless leaders and nations.</w:t>
      </w:r>
      <w:bookmarkStart w:id="1" w:name="fn14u"/>
      <w:bookmarkEnd w:id="1"/>
      <w:r w:rsidRPr="00ED6477">
        <w:rPr>
          <w:rStyle w:val="FootnoteReference"/>
          <w:rFonts w:asciiTheme="minorHAnsi" w:hAnsiTheme="minorHAnsi" w:cstheme="minorHAnsi"/>
        </w:rPr>
        <w:footnoteReference w:id="12"/>
      </w:r>
      <w:r w:rsidRPr="00ED6477">
        <w:rPr>
          <w:rFonts w:asciiTheme="minorHAnsi" w:hAnsiTheme="minorHAnsi" w:cstheme="minorHAnsi"/>
        </w:rPr>
        <w:t xml:space="preserve"> Nations which forget God may completely perish.</w:t>
      </w:r>
      <w:bookmarkStart w:id="2" w:name="fn15u"/>
      <w:bookmarkEnd w:id="2"/>
      <w:r w:rsidRPr="00ED6477">
        <w:rPr>
          <w:rStyle w:val="FootnoteReference"/>
          <w:rFonts w:asciiTheme="minorHAnsi" w:hAnsiTheme="minorHAnsi" w:cstheme="minorHAnsi"/>
        </w:rPr>
        <w:footnoteReference w:id="13"/>
      </w:r>
      <w:r w:rsidRPr="00ED6477">
        <w:rPr>
          <w:rFonts w:asciiTheme="minorHAnsi" w:hAnsiTheme="minorHAnsi" w:cstheme="minorHAnsi"/>
        </w:rPr>
        <w:t xml:space="preserve"> Nations which honor God and try to follow his laws, however, can expect to receive his care and protection.</w:t>
      </w:r>
      <w:bookmarkStart w:id="3" w:name="fn16u"/>
      <w:bookmarkEnd w:id="3"/>
      <w:r w:rsidRPr="00ED6477">
        <w:rPr>
          <w:rStyle w:val="FootnoteReference"/>
          <w:rFonts w:asciiTheme="minorHAnsi" w:hAnsiTheme="minorHAnsi" w:cstheme="minorHAnsi"/>
        </w:rPr>
        <w:footnoteReference w:id="14"/>
      </w:r>
      <w:r>
        <w:rPr>
          <w:rFonts w:asciiTheme="minorHAnsi" w:hAnsiTheme="minorHAnsi" w:cstheme="minorHAnsi"/>
        </w:rPr>
        <w:t xml:space="preserve"> God has</w:t>
      </w:r>
      <w:r w:rsidR="00462878">
        <w:rPr>
          <w:rFonts w:asciiTheme="minorHAnsi" w:hAnsiTheme="minorHAnsi" w:cstheme="minorHAnsi"/>
        </w:rPr>
        <w:t xml:space="preserve"> heard our prayer and has</w:t>
      </w:r>
      <w:r>
        <w:rPr>
          <w:rFonts w:asciiTheme="minorHAnsi" w:hAnsiTheme="minorHAnsi" w:cstheme="minorHAnsi"/>
        </w:rPr>
        <w:t xml:space="preserve"> risen up a Cyrus that will drain the Washington Swamp and </w:t>
      </w:r>
      <w:proofErr w:type="gramStart"/>
      <w:r>
        <w:rPr>
          <w:rFonts w:asciiTheme="minorHAnsi" w:hAnsiTheme="minorHAnsi" w:cstheme="minorHAnsi"/>
        </w:rPr>
        <w:t>We</w:t>
      </w:r>
      <w:proofErr w:type="gramEnd"/>
      <w:r>
        <w:rPr>
          <w:rFonts w:asciiTheme="minorHAnsi" w:hAnsiTheme="minorHAnsi" w:cstheme="minorHAnsi"/>
        </w:rPr>
        <w:t xml:space="preserve"> the People will take back </w:t>
      </w:r>
      <w:bookmarkStart w:id="4" w:name="_GoBack"/>
      <w:bookmarkEnd w:id="4"/>
      <w:r>
        <w:rPr>
          <w:rFonts w:asciiTheme="minorHAnsi" w:hAnsiTheme="minorHAnsi" w:cstheme="minorHAnsi"/>
        </w:rPr>
        <w:t xml:space="preserve">His house and bring all that resist </w:t>
      </w:r>
      <w:r w:rsidR="00462878">
        <w:rPr>
          <w:rFonts w:asciiTheme="minorHAnsi" w:hAnsiTheme="minorHAnsi" w:cstheme="minorHAnsi"/>
        </w:rPr>
        <w:t>to his Judgment seat.</w:t>
      </w:r>
    </w:p>
    <w:p w:rsidR="008F3D8E" w:rsidRDefault="008F3D8E" w:rsidP="00306DB2">
      <w:pPr>
        <w:jc w:val="both"/>
        <w:rPr>
          <w:szCs w:val="28"/>
        </w:rPr>
      </w:pPr>
    </w:p>
    <w:p w:rsidR="00FF0444" w:rsidRPr="000576CE" w:rsidRDefault="00040AC5" w:rsidP="00BA4963">
      <w:pPr>
        <w:ind w:firstLine="720"/>
        <w:jc w:val="both"/>
        <w:rPr>
          <w:szCs w:val="28"/>
        </w:rPr>
      </w:pPr>
      <w:r>
        <w:rPr>
          <w:noProof/>
          <w:szCs w:val="28"/>
        </w:rPr>
        <w:drawing>
          <wp:anchor distT="0" distB="0" distL="114300" distR="114300" simplePos="0" relativeHeight="251677696" behindDoc="1" locked="0" layoutInCell="1" allowOverlap="1" wp14:anchorId="59F658C2" wp14:editId="5AB80163">
            <wp:simplePos x="0" y="0"/>
            <wp:positionH relativeFrom="column">
              <wp:posOffset>3844290</wp:posOffset>
            </wp:positionH>
            <wp:positionV relativeFrom="paragraph">
              <wp:posOffset>210185</wp:posOffset>
            </wp:positionV>
            <wp:extent cx="1858010" cy="872490"/>
            <wp:effectExtent l="0" t="0" r="8890" b="3810"/>
            <wp:wrapNone/>
            <wp:docPr id="12" name="Picture 12" descr="E:\Copy of all fles\signa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py of all fles\signatur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01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76672" behindDoc="1" locked="0" layoutInCell="1" allowOverlap="1" wp14:anchorId="3A0AC39C" wp14:editId="49FF15DB">
            <wp:simplePos x="0" y="0"/>
            <wp:positionH relativeFrom="column">
              <wp:posOffset>68092</wp:posOffset>
            </wp:positionH>
            <wp:positionV relativeFrom="paragraph">
              <wp:posOffset>294005</wp:posOffset>
            </wp:positionV>
            <wp:extent cx="1377461" cy="1377461"/>
            <wp:effectExtent l="0" t="0" r="0" b="0"/>
            <wp:wrapNone/>
            <wp:docPr id="11" name="Picture 11" descr="E:\Copy of all fles\NLA\02 Court Cases\Addresses mailing etc\United States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py of all fles\NLA\02 Court Cases\Addresses mailing etc\United States Se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7461" cy="1377461"/>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rPr>
        <w:t xml:space="preserve">  </w:t>
      </w:r>
      <w:r w:rsidR="00BA4963">
        <w:rPr>
          <w:szCs w:val="28"/>
        </w:rPr>
        <w:t>SEAL</w:t>
      </w:r>
      <w:r w:rsidR="00BA4963">
        <w:rPr>
          <w:szCs w:val="28"/>
        </w:rPr>
        <w:tab/>
      </w:r>
      <w:r w:rsidR="00BA4963">
        <w:rPr>
          <w:szCs w:val="28"/>
        </w:rPr>
        <w:tab/>
      </w:r>
      <w:r w:rsidR="00BA4963">
        <w:rPr>
          <w:szCs w:val="28"/>
        </w:rPr>
        <w:tab/>
        <w:t xml:space="preserve">Dated </w:t>
      </w:r>
      <w:r>
        <w:rPr>
          <w:szCs w:val="28"/>
        </w:rPr>
        <w:t>[</w:t>
      </w:r>
      <w:r w:rsidRPr="00040AC5">
        <w:rPr>
          <w:i/>
          <w:szCs w:val="28"/>
        </w:rPr>
        <w:t>not filed yet</w:t>
      </w:r>
      <w:r>
        <w:rPr>
          <w:szCs w:val="28"/>
        </w:rPr>
        <w:t>]</w:t>
      </w:r>
    </w:p>
    <w:p w:rsidR="00E53826" w:rsidRDefault="00E53826" w:rsidP="00FF0444">
      <w:pPr>
        <w:jc w:val="both"/>
        <w:rPr>
          <w:szCs w:val="28"/>
        </w:rPr>
      </w:pPr>
    </w:p>
    <w:p w:rsidR="00BA4963" w:rsidRDefault="00BA4963" w:rsidP="00FF0444">
      <w:pPr>
        <w:jc w:val="both"/>
        <w:rPr>
          <w:szCs w:val="28"/>
        </w:rPr>
      </w:pPr>
      <w:r>
        <w:rPr>
          <w:szCs w:val="28"/>
        </w:rPr>
        <w:tab/>
      </w:r>
      <w:r>
        <w:rPr>
          <w:szCs w:val="28"/>
        </w:rPr>
        <w:tab/>
      </w:r>
      <w:r>
        <w:rPr>
          <w:szCs w:val="28"/>
        </w:rPr>
        <w:tab/>
      </w:r>
      <w:r>
        <w:rPr>
          <w:szCs w:val="28"/>
        </w:rPr>
        <w:tab/>
      </w:r>
      <w:r>
        <w:rPr>
          <w:szCs w:val="28"/>
        </w:rPr>
        <w:tab/>
      </w:r>
      <w:r>
        <w:rPr>
          <w:szCs w:val="28"/>
        </w:rPr>
        <w:tab/>
      </w:r>
      <w:r w:rsidR="00BF5D51">
        <w:rPr>
          <w:szCs w:val="28"/>
        </w:rPr>
        <w:t>____</w:t>
      </w:r>
      <w:r>
        <w:rPr>
          <w:szCs w:val="28"/>
        </w:rPr>
        <w:t>____________________________________</w:t>
      </w:r>
      <w:r w:rsidR="00F0665B">
        <w:rPr>
          <w:szCs w:val="28"/>
        </w:rPr>
        <w:br/>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F0665B">
        <w:rPr>
          <w:szCs w:val="28"/>
        </w:rPr>
        <w:t xml:space="preserve">    </w:t>
      </w:r>
      <w:r w:rsidR="00BF5D51">
        <w:rPr>
          <w:szCs w:val="28"/>
        </w:rPr>
        <w:t>Grand Jury Foreman</w:t>
      </w:r>
    </w:p>
    <w:p w:rsidR="00F0665B" w:rsidRDefault="00F0665B" w:rsidP="00FF0444">
      <w:pPr>
        <w:jc w:val="both"/>
        <w:rPr>
          <w:szCs w:val="28"/>
        </w:rPr>
      </w:pPr>
    </w:p>
    <w:sectPr w:rsidR="00F0665B" w:rsidSect="00F436E5">
      <w:footerReference w:type="default" r:id="rId22"/>
      <w:pgSz w:w="12240" w:h="15840" w:code="1"/>
      <w:pgMar w:top="1296" w:right="1152" w:bottom="1296" w:left="1152" w:header="720" w:footer="720" w:gutter="0"/>
      <w:lnNumType w:countBy="5" w:restart="continuous"/>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BBA" w:rsidRDefault="00BA0BBA" w:rsidP="00FF0444">
      <w:pPr>
        <w:spacing w:after="0" w:line="240" w:lineRule="auto"/>
      </w:pPr>
      <w:r>
        <w:separator/>
      </w:r>
    </w:p>
  </w:endnote>
  <w:endnote w:type="continuationSeparator" w:id="0">
    <w:p w:rsidR="00BA0BBA" w:rsidRDefault="00BA0BBA" w:rsidP="00FF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mallCaps/>
        <w:sz w:val="24"/>
        <w:szCs w:val="24"/>
      </w:rPr>
      <w:id w:val="1361009397"/>
      <w:docPartObj>
        <w:docPartGallery w:val="Page Numbers (Bottom of Page)"/>
        <w:docPartUnique/>
      </w:docPartObj>
    </w:sdtPr>
    <w:sdtEndPr/>
    <w:sdtContent>
      <w:sdt>
        <w:sdtPr>
          <w:rPr>
            <w:b/>
            <w:smallCaps/>
            <w:sz w:val="24"/>
            <w:szCs w:val="24"/>
          </w:rPr>
          <w:id w:val="-1669238322"/>
          <w:docPartObj>
            <w:docPartGallery w:val="Page Numbers (Top of Page)"/>
            <w:docPartUnique/>
          </w:docPartObj>
        </w:sdtPr>
        <w:sdtEndPr/>
        <w:sdtContent>
          <w:p w:rsidR="00F436E5" w:rsidRPr="00F436E5" w:rsidRDefault="00F436E5">
            <w:pPr>
              <w:pStyle w:val="Footer"/>
              <w:jc w:val="center"/>
              <w:rPr>
                <w:b/>
                <w:smallCaps/>
                <w:sz w:val="24"/>
                <w:szCs w:val="24"/>
              </w:rPr>
            </w:pPr>
            <w:r w:rsidRPr="00F436E5">
              <w:rPr>
                <w:b/>
                <w:bCs/>
                <w:smallCaps/>
                <w:sz w:val="24"/>
                <w:szCs w:val="24"/>
              </w:rPr>
              <w:t>Memorandum of Law 13th Amendment</w:t>
            </w:r>
            <w:r>
              <w:rPr>
                <w:b/>
                <w:bCs/>
                <w:smallCaps/>
                <w:sz w:val="24"/>
                <w:szCs w:val="24"/>
              </w:rPr>
              <w:tab/>
            </w:r>
            <w:r w:rsidRPr="00F436E5">
              <w:rPr>
                <w:b/>
                <w:smallCaps/>
                <w:sz w:val="24"/>
                <w:szCs w:val="24"/>
              </w:rPr>
              <w:t xml:space="preserve"> </w:t>
            </w:r>
            <w:r w:rsidRPr="00F436E5">
              <w:rPr>
                <w:b/>
                <w:smallCaps/>
                <w:sz w:val="24"/>
                <w:szCs w:val="24"/>
              </w:rPr>
              <w:tab/>
              <w:t xml:space="preserve">Page </w:t>
            </w:r>
            <w:r w:rsidRPr="00F436E5">
              <w:rPr>
                <w:b/>
                <w:bCs/>
                <w:smallCaps/>
                <w:sz w:val="24"/>
                <w:szCs w:val="24"/>
              </w:rPr>
              <w:fldChar w:fldCharType="begin"/>
            </w:r>
            <w:r w:rsidRPr="00F436E5">
              <w:rPr>
                <w:b/>
                <w:bCs/>
                <w:smallCaps/>
                <w:sz w:val="24"/>
                <w:szCs w:val="24"/>
              </w:rPr>
              <w:instrText xml:space="preserve"> PAGE </w:instrText>
            </w:r>
            <w:r w:rsidRPr="00F436E5">
              <w:rPr>
                <w:b/>
                <w:bCs/>
                <w:smallCaps/>
                <w:sz w:val="24"/>
                <w:szCs w:val="24"/>
              </w:rPr>
              <w:fldChar w:fldCharType="separate"/>
            </w:r>
            <w:r w:rsidR="003C54A4">
              <w:rPr>
                <w:b/>
                <w:bCs/>
                <w:smallCaps/>
                <w:noProof/>
                <w:sz w:val="24"/>
                <w:szCs w:val="24"/>
              </w:rPr>
              <w:t>19</w:t>
            </w:r>
            <w:r w:rsidRPr="00F436E5">
              <w:rPr>
                <w:b/>
                <w:bCs/>
                <w:smallCaps/>
                <w:sz w:val="24"/>
                <w:szCs w:val="24"/>
              </w:rPr>
              <w:fldChar w:fldCharType="end"/>
            </w:r>
            <w:r w:rsidRPr="00F436E5">
              <w:rPr>
                <w:b/>
                <w:smallCaps/>
                <w:sz w:val="24"/>
                <w:szCs w:val="24"/>
              </w:rPr>
              <w:t xml:space="preserve"> of </w:t>
            </w:r>
            <w:r w:rsidRPr="00F436E5">
              <w:rPr>
                <w:b/>
                <w:bCs/>
                <w:smallCaps/>
                <w:sz w:val="24"/>
                <w:szCs w:val="24"/>
              </w:rPr>
              <w:fldChar w:fldCharType="begin"/>
            </w:r>
            <w:r w:rsidRPr="00F436E5">
              <w:rPr>
                <w:b/>
                <w:bCs/>
                <w:smallCaps/>
                <w:sz w:val="24"/>
                <w:szCs w:val="24"/>
              </w:rPr>
              <w:instrText xml:space="preserve"> NUMPAGES  </w:instrText>
            </w:r>
            <w:r w:rsidRPr="00F436E5">
              <w:rPr>
                <w:b/>
                <w:bCs/>
                <w:smallCaps/>
                <w:sz w:val="24"/>
                <w:szCs w:val="24"/>
              </w:rPr>
              <w:fldChar w:fldCharType="separate"/>
            </w:r>
            <w:r w:rsidR="003C54A4">
              <w:rPr>
                <w:b/>
                <w:bCs/>
                <w:smallCaps/>
                <w:noProof/>
                <w:sz w:val="24"/>
                <w:szCs w:val="24"/>
              </w:rPr>
              <w:t>19</w:t>
            </w:r>
            <w:r w:rsidRPr="00F436E5">
              <w:rPr>
                <w:b/>
                <w:bCs/>
                <w:smallCaps/>
                <w:sz w:val="24"/>
                <w:szCs w:val="24"/>
              </w:rPr>
              <w:fldChar w:fldCharType="end"/>
            </w:r>
          </w:p>
        </w:sdtContent>
      </w:sdt>
    </w:sdtContent>
  </w:sdt>
  <w:p w:rsidR="00F436E5" w:rsidRDefault="00F43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BBA" w:rsidRDefault="00BA0BBA" w:rsidP="00FF0444">
      <w:pPr>
        <w:spacing w:after="0" w:line="240" w:lineRule="auto"/>
      </w:pPr>
      <w:r>
        <w:separator/>
      </w:r>
    </w:p>
  </w:footnote>
  <w:footnote w:type="continuationSeparator" w:id="0">
    <w:p w:rsidR="00BA0BBA" w:rsidRDefault="00BA0BBA" w:rsidP="00FF0444">
      <w:pPr>
        <w:spacing w:after="0" w:line="240" w:lineRule="auto"/>
      </w:pPr>
      <w:r>
        <w:continuationSeparator/>
      </w:r>
    </w:p>
  </w:footnote>
  <w:footnote w:id="1">
    <w:p w:rsidR="00073F14" w:rsidRDefault="00073F14" w:rsidP="00073F14">
      <w:pPr>
        <w:pStyle w:val="FootnoteText"/>
        <w:jc w:val="both"/>
      </w:pPr>
      <w:r>
        <w:rPr>
          <w:rStyle w:val="FootnoteReference"/>
        </w:rPr>
        <w:footnoteRef/>
      </w:r>
      <w:r w:rsidRPr="00E633FD">
        <w:rPr>
          <w:b/>
        </w:rPr>
        <w:t>The UUSCLGJ</w:t>
      </w:r>
      <w:r w:rsidRPr="00E633FD">
        <w:t xml:space="preserve"> is comprised of fifty Grand Jurys each unified amongst the counties within their respective States. All fifty States have unified nationally as an assembly of Thousands of People in the name of We the People to suppress, through our Courts of Justice, subverts both foreign and domestic acting under color of law within our governments. States were unified by re-constituting all 3,133 United States counties.</w:t>
      </w:r>
    </w:p>
  </w:footnote>
  <w:footnote w:id="2">
    <w:p w:rsidR="00073F14" w:rsidRDefault="00073F14" w:rsidP="00073F14">
      <w:pPr>
        <w:pStyle w:val="FootnoteText"/>
        <w:jc w:val="both"/>
      </w:pPr>
      <w:r w:rsidRPr="00DB05B5">
        <w:rPr>
          <w:rStyle w:val="FootnoteReference"/>
          <w:b/>
        </w:rPr>
        <w:footnoteRef/>
      </w:r>
      <w:r w:rsidRPr="00DB05B5">
        <w:rPr>
          <w:b/>
        </w:rPr>
        <w:t xml:space="preserve"> "'Sovereignty'</w:t>
      </w:r>
      <w:r w:rsidRPr="00DB05B5">
        <w:t xml:space="preserve"> means that the decree of sovereign makes law, and foreign courts cannot condemn influences persuading sovereign to make the decree." Moscow Fire Ins. Co. of Moscow, Russia v. Bank of New York &amp; Trust Co., 294 N.Y.S. 648, 662, 161 Misc. 903.; The people of this State, as the successors of its former sovereign, are entitled to all the rights which formerly belonged to the King by his prerogative. Lansing v. Smith, 4 Wend. </w:t>
      </w:r>
      <w:proofErr w:type="gramStart"/>
      <w:r w:rsidRPr="00DB05B5">
        <w:t xml:space="preserve">9 (N.Y.) (1829), 21 Am. Dec. 89 10C Const. Law Sec. 298; 18 C </w:t>
      </w:r>
      <w:proofErr w:type="spellStart"/>
      <w:r w:rsidRPr="00DB05B5">
        <w:t>Em.Dom</w:t>
      </w:r>
      <w:proofErr w:type="spellEnd"/>
      <w:r w:rsidRPr="00DB05B5">
        <w:t>.</w:t>
      </w:r>
      <w:proofErr w:type="gramEnd"/>
      <w:r w:rsidRPr="00DB05B5">
        <w:t xml:space="preserve"> Sec. 3, 228; </w:t>
      </w:r>
      <w:proofErr w:type="gramStart"/>
      <w:r w:rsidRPr="00DB05B5">
        <w:t xml:space="preserve">37 C </w:t>
      </w:r>
      <w:proofErr w:type="spellStart"/>
      <w:r w:rsidRPr="00DB05B5">
        <w:t>Nav.Wat</w:t>
      </w:r>
      <w:proofErr w:type="spellEnd"/>
      <w:proofErr w:type="gramEnd"/>
      <w:r w:rsidRPr="00DB05B5">
        <w:t xml:space="preserve">. </w:t>
      </w:r>
      <w:proofErr w:type="gramStart"/>
      <w:r w:rsidRPr="00DB05B5">
        <w:t xml:space="preserve">Sec. 219; </w:t>
      </w:r>
      <w:proofErr w:type="spellStart"/>
      <w:r w:rsidRPr="00DB05B5">
        <w:t>Nuls</w:t>
      </w:r>
      <w:proofErr w:type="spellEnd"/>
      <w:r w:rsidRPr="00DB05B5">
        <w:t xml:space="preserve"> Sec. 167; 48 C Wharves Sec. 3, 7.</w:t>
      </w:r>
      <w:proofErr w:type="gramEnd"/>
    </w:p>
  </w:footnote>
  <w:footnote w:id="3">
    <w:p w:rsidR="00682E85" w:rsidRPr="00141619" w:rsidRDefault="00682E85" w:rsidP="00682E85">
      <w:pPr>
        <w:pStyle w:val="FootnoteText"/>
        <w:jc w:val="both"/>
        <w:rPr>
          <w:rFonts w:cs="Times New Roman"/>
        </w:rPr>
      </w:pPr>
      <w:r w:rsidRPr="00141619">
        <w:rPr>
          <w:rStyle w:val="FootnoteReference"/>
          <w:rFonts w:cs="Times New Roman"/>
          <w:b/>
        </w:rPr>
        <w:footnoteRef/>
      </w:r>
      <w:r w:rsidRPr="00141619">
        <w:rPr>
          <w:rFonts w:cs="Times New Roman"/>
          <w:b/>
        </w:rPr>
        <w:t xml:space="preserve"> "A Court of Record</w:t>
      </w:r>
      <w:r w:rsidRPr="00141619">
        <w:rPr>
          <w:rFonts w:cs="Times New Roman"/>
        </w:rPr>
        <w:t xml:space="preserve"> is a judicial tribunal having attributes and exercising functions independently of the person of the magistrate designated generally to hold it, and proceeding according to the course of common law, its acts and proceedings being enrolled for a perpetual memorial". Jones v. Jones, </w:t>
      </w:r>
      <w:proofErr w:type="gramStart"/>
      <w:r w:rsidRPr="00141619">
        <w:rPr>
          <w:rFonts w:cs="Times New Roman"/>
        </w:rPr>
        <w:t xml:space="preserve">188 </w:t>
      </w:r>
      <w:proofErr w:type="spellStart"/>
      <w:r w:rsidRPr="00141619">
        <w:rPr>
          <w:rFonts w:cs="Times New Roman"/>
        </w:rPr>
        <w:t>Mo.App</w:t>
      </w:r>
      <w:proofErr w:type="spellEnd"/>
      <w:proofErr w:type="gramEnd"/>
      <w:r w:rsidRPr="00141619">
        <w:rPr>
          <w:rFonts w:cs="Times New Roman"/>
        </w:rPr>
        <w:t xml:space="preserve">. </w:t>
      </w:r>
      <w:proofErr w:type="gramStart"/>
      <w:r w:rsidRPr="00141619">
        <w:rPr>
          <w:rFonts w:cs="Times New Roman"/>
        </w:rPr>
        <w:t xml:space="preserve">220, 175 S.W. 227, 229; Ex parte </w:t>
      </w:r>
      <w:proofErr w:type="spellStart"/>
      <w:r w:rsidRPr="00141619">
        <w:rPr>
          <w:rFonts w:cs="Times New Roman"/>
        </w:rPr>
        <w:t>Gladhill</w:t>
      </w:r>
      <w:proofErr w:type="spellEnd"/>
      <w:r w:rsidRPr="00141619">
        <w:rPr>
          <w:rFonts w:cs="Times New Roman"/>
        </w:rPr>
        <w:t xml:space="preserve">, 8 </w:t>
      </w:r>
      <w:proofErr w:type="spellStart"/>
      <w:r w:rsidRPr="00141619">
        <w:rPr>
          <w:rFonts w:cs="Times New Roman"/>
        </w:rPr>
        <w:t>Metc</w:t>
      </w:r>
      <w:proofErr w:type="spellEnd"/>
      <w:r w:rsidRPr="00141619">
        <w:rPr>
          <w:rFonts w:cs="Times New Roman"/>
        </w:rPr>
        <w:t>.</w:t>
      </w:r>
      <w:proofErr w:type="gramEnd"/>
      <w:r w:rsidRPr="00141619">
        <w:rPr>
          <w:rFonts w:cs="Times New Roman"/>
        </w:rPr>
        <w:t xml:space="preserve"> </w:t>
      </w:r>
      <w:proofErr w:type="gramStart"/>
      <w:r w:rsidRPr="00141619">
        <w:rPr>
          <w:rFonts w:cs="Times New Roman"/>
        </w:rPr>
        <w:t xml:space="preserve">Mass., 171, per Shaw, </w:t>
      </w:r>
      <w:proofErr w:type="spellStart"/>
      <w:r w:rsidRPr="00141619">
        <w:rPr>
          <w:rFonts w:cs="Times New Roman"/>
        </w:rPr>
        <w:t>C.J</w:t>
      </w:r>
      <w:proofErr w:type="spellEnd"/>
      <w:r w:rsidRPr="00141619">
        <w:rPr>
          <w:rFonts w:cs="Times New Roman"/>
        </w:rPr>
        <w:t>.</w:t>
      </w:r>
      <w:proofErr w:type="gramEnd"/>
      <w:r w:rsidRPr="00141619">
        <w:rPr>
          <w:rFonts w:cs="Times New Roman"/>
        </w:rPr>
        <w:t xml:space="preserve">  See, also, </w:t>
      </w:r>
      <w:proofErr w:type="spellStart"/>
      <w:r w:rsidRPr="00141619">
        <w:rPr>
          <w:rFonts w:cs="Times New Roman"/>
        </w:rPr>
        <w:t>Ledwith</w:t>
      </w:r>
      <w:proofErr w:type="spellEnd"/>
      <w:r w:rsidRPr="00141619">
        <w:rPr>
          <w:rFonts w:cs="Times New Roman"/>
        </w:rPr>
        <w:t xml:space="preserve"> v. </w:t>
      </w:r>
      <w:proofErr w:type="spellStart"/>
      <w:r w:rsidRPr="00141619">
        <w:rPr>
          <w:rFonts w:cs="Times New Roman"/>
        </w:rPr>
        <w:t>Rosalsky</w:t>
      </w:r>
      <w:proofErr w:type="spellEnd"/>
      <w:r w:rsidRPr="00141619">
        <w:rPr>
          <w:rFonts w:cs="Times New Roman"/>
        </w:rPr>
        <w:t>, 244 N.Y. 406, 155 N.E. 688, 689.</w:t>
      </w:r>
    </w:p>
  </w:footnote>
  <w:footnote w:id="4">
    <w:p w:rsidR="00073F14" w:rsidRDefault="00073F14" w:rsidP="00073F14">
      <w:pPr>
        <w:pStyle w:val="FootnoteText"/>
        <w:jc w:val="both"/>
      </w:pPr>
      <w:r w:rsidRPr="009E5243">
        <w:rPr>
          <w:rStyle w:val="FootnoteReference"/>
          <w:b/>
        </w:rPr>
        <w:footnoteRef/>
      </w:r>
      <w:r w:rsidRPr="009E5243">
        <w:rPr>
          <w:b/>
        </w:rPr>
        <w:t xml:space="preserve"> Federal Judiciary</w:t>
      </w:r>
      <w:r w:rsidRPr="005C42E3">
        <w:t xml:space="preserve"> of the United States is one of the three branches of the federal government of the United States organized under the United States Constitution and laws of the federal government. Article III of the Constitution requires the establishment of a Supreme Court and permits the Congress to create other federal courts, and place limitations on their jurisdiction. Article III federal judges are appointed by the President with the consent of the Senate to serve until they resign, are impeached and convicted, retire, or die.</w:t>
      </w:r>
    </w:p>
  </w:footnote>
  <w:footnote w:id="5">
    <w:p w:rsidR="00306DB2" w:rsidRPr="00656181" w:rsidRDefault="00306DB2" w:rsidP="00656181">
      <w:pPr>
        <w:pStyle w:val="FootnoteText"/>
        <w:jc w:val="both"/>
      </w:pPr>
      <w:r w:rsidRPr="00656181">
        <w:rPr>
          <w:rStyle w:val="FootnoteReference"/>
          <w:b/>
        </w:rPr>
        <w:footnoteRef/>
      </w:r>
      <w:r w:rsidRPr="00656181">
        <w:rPr>
          <w:b/>
        </w:rPr>
        <w:t xml:space="preserve"> 18 U.S. Code § 2384 </w:t>
      </w:r>
      <w:r w:rsidRPr="00656181">
        <w:rPr>
          <w:rFonts w:cs="Times New Roman"/>
          <w:b/>
        </w:rPr>
        <w:t xml:space="preserve">– </w:t>
      </w:r>
      <w:r w:rsidRPr="00656181">
        <w:rPr>
          <w:b/>
        </w:rPr>
        <w:t>Seditious conspiracy:</w:t>
      </w:r>
      <w:r w:rsidRPr="00656181">
        <w:t xml:space="preserve"> If two or more persons in any State or Territory, or in any place subject to the jurisdiction of the United States, conspire to overthrow, put down, or to destroy by force the Government of the United States, or to levy war against them, or to oppose by force the authority thereof, or by force to prevent, hinder, or delay the execution of any law of the United States, or by force to seize, take, or possess any property of the United States contrary to the authority thereof, they shall each be fined under this title or imprisoned not more than twenty years, or both. (June 25, 1948, </w:t>
      </w:r>
      <w:proofErr w:type="spellStart"/>
      <w:r w:rsidRPr="00656181">
        <w:t>ch.</w:t>
      </w:r>
      <w:proofErr w:type="spellEnd"/>
      <w:r w:rsidRPr="00656181">
        <w:t xml:space="preserve"> 645, 62 Stat. 808; July 24, 1956, </w:t>
      </w:r>
      <w:proofErr w:type="spellStart"/>
      <w:r w:rsidRPr="00656181">
        <w:t>ch.</w:t>
      </w:r>
      <w:proofErr w:type="spellEnd"/>
      <w:r w:rsidRPr="00656181">
        <w:t xml:space="preserve"> 678, §</w:t>
      </w:r>
      <w:proofErr w:type="gramStart"/>
      <w:r w:rsidRPr="00656181">
        <w:t>?1</w:t>
      </w:r>
      <w:proofErr w:type="gramEnd"/>
      <w:r w:rsidRPr="00656181">
        <w:t>, 70 Stat. 623; Pub. L. 103–322, title XXXIII, §</w:t>
      </w:r>
      <w:proofErr w:type="gramStart"/>
      <w:r w:rsidRPr="00656181">
        <w:t>?330016</w:t>
      </w:r>
      <w:proofErr w:type="gramEnd"/>
      <w:r w:rsidRPr="00656181">
        <w:t>(1)(N), Sept. 13, 1994, 108 Stat. 2148.)</w:t>
      </w:r>
    </w:p>
  </w:footnote>
  <w:footnote w:id="6">
    <w:p w:rsidR="00976FD7" w:rsidRPr="00656181" w:rsidRDefault="00976FD7" w:rsidP="00656181">
      <w:pPr>
        <w:pStyle w:val="FootnoteText"/>
        <w:jc w:val="both"/>
      </w:pPr>
      <w:r w:rsidRPr="00656181">
        <w:rPr>
          <w:rStyle w:val="FootnoteReference"/>
        </w:rPr>
        <w:footnoteRef/>
      </w:r>
      <w:r w:rsidRPr="00656181">
        <w:t xml:space="preserve"> Brent Winters</w:t>
      </w:r>
      <w:r w:rsidR="00B41634" w:rsidRPr="00656181">
        <w:t>, author</w:t>
      </w:r>
    </w:p>
  </w:footnote>
  <w:footnote w:id="7">
    <w:p w:rsidR="00976FD7" w:rsidRPr="00656181" w:rsidRDefault="00976FD7" w:rsidP="00656181">
      <w:pPr>
        <w:pStyle w:val="FootnoteText"/>
        <w:jc w:val="both"/>
      </w:pPr>
      <w:r w:rsidRPr="00656181">
        <w:rPr>
          <w:rStyle w:val="FootnoteReference"/>
          <w:b/>
        </w:rPr>
        <w:footnoteRef/>
      </w:r>
      <w:r w:rsidRPr="00656181">
        <w:rPr>
          <w:b/>
        </w:rPr>
        <w:t xml:space="preserve"> </w:t>
      </w:r>
      <w:proofErr w:type="gramStart"/>
      <w:r w:rsidRPr="00656181">
        <w:rPr>
          <w:b/>
        </w:rPr>
        <w:t>Incomprehensible statutes</w:t>
      </w:r>
      <w:r w:rsidRPr="00656181">
        <w:t xml:space="preserve"> to one of ordinary understanding or knowledge.</w:t>
      </w:r>
      <w:proofErr w:type="gramEnd"/>
    </w:p>
  </w:footnote>
  <w:footnote w:id="8">
    <w:p w:rsidR="00976FD7" w:rsidRPr="00656181" w:rsidRDefault="00976FD7" w:rsidP="00656181">
      <w:pPr>
        <w:pStyle w:val="FootnoteText"/>
        <w:jc w:val="both"/>
      </w:pPr>
      <w:r w:rsidRPr="00656181">
        <w:rPr>
          <w:rStyle w:val="FootnoteReference"/>
          <w:b/>
        </w:rPr>
        <w:footnoteRef/>
      </w:r>
      <w:r w:rsidRPr="00656181">
        <w:rPr>
          <w:b/>
        </w:rPr>
        <w:t xml:space="preserve"> The average cost of law school</w:t>
      </w:r>
      <w:r w:rsidRPr="00656181">
        <w:t xml:space="preserve"> for a graduate of the top twenty law schools in the country comes out to be $136,707 plus their undergraduate degree of $76,000 to be a final total of $212,707.</w:t>
      </w:r>
    </w:p>
  </w:footnote>
  <w:footnote w:id="9">
    <w:p w:rsidR="00976FD7" w:rsidRPr="00656181" w:rsidRDefault="00976FD7" w:rsidP="00656181">
      <w:pPr>
        <w:pStyle w:val="FootnoteText"/>
        <w:jc w:val="both"/>
      </w:pPr>
      <w:r w:rsidRPr="00656181">
        <w:rPr>
          <w:rStyle w:val="FootnoteReference"/>
          <w:b/>
        </w:rPr>
        <w:footnoteRef/>
      </w:r>
      <w:r w:rsidRPr="00656181">
        <w:rPr>
          <w:b/>
        </w:rPr>
        <w:t xml:space="preserve"> Mumbo-jumbo:</w:t>
      </w:r>
      <w:r w:rsidRPr="00656181">
        <w:t xml:space="preserve"> Language or ritual causing, or intending to cause, confusion.</w:t>
      </w:r>
    </w:p>
  </w:footnote>
  <w:footnote w:id="10">
    <w:p w:rsidR="00976FD7" w:rsidRPr="00656181" w:rsidRDefault="00976FD7" w:rsidP="00656181">
      <w:pPr>
        <w:pStyle w:val="FootnoteText"/>
        <w:jc w:val="both"/>
      </w:pPr>
      <w:r w:rsidRPr="00656181">
        <w:rPr>
          <w:rStyle w:val="FootnoteReference"/>
        </w:rPr>
        <w:footnoteRef/>
      </w:r>
      <w:r w:rsidRPr="00656181">
        <w:t xml:space="preserve"> </w:t>
      </w:r>
      <w:r w:rsidRPr="00656181">
        <w:rPr>
          <w:b/>
        </w:rPr>
        <w:t>18 U.S. Code § 2385 - Advocating overthrow of Government:</w:t>
      </w:r>
      <w:r w:rsidRPr="00656181">
        <w:t xml:space="preserve"> Whoever knowingly or willfully advocates, abets, advises, or teaches the duty, necessity, desirability, or propriety of overthrowing or destroying the government of the United States or the government of any State, Territory, District or Possession thereof, or the government of any political subdivision therein, by force or violence, or by the assassination of any officer of any such government; or Whoever, with intent to cause the overthrow or destruction of any such government, prints, publishes, edits, issues, circulates, sells, distributes, or publicly displays any written or printed matter advocating, advising, or teaching the duty, necessity, desirability, or propriety of overthrowing or destroying any government in the United States by force or violence, or attempts to do so; or Whoever organizes or helps or attempts to organize any society, group, or assembly of persons who teach, advocate, or encourage the overthrow or destruction of any such government by force or violence; or becomes or is a member of, or affiliates with, any such society, group, or assembly of persons, knowing the purposes thereof - Shall be fined under this title or imprisoned not more than twenty years, or both, and shall be ineligible for employment by the United States or any department or agency thereof, for the five years next following his conviction. If two or more persons conspire to commit any offense named in this section, each shall be fined under this title or imprisoned not more than twenty years, or both, and shall be ineligible for employment by the United States or any department or agency thereof, for the five years next following his conviction. As used in this section, the terms “organizes” and “organize”, with respect to any society, group, or assembly of persons, include the recruiting of new members, the forming of new units, and the regrouping or expansion of existing clubs, classes, and other units of such society, group, or assembly of persons. (June 25, 1948, </w:t>
      </w:r>
      <w:proofErr w:type="spellStart"/>
      <w:r w:rsidRPr="00656181">
        <w:t>ch.</w:t>
      </w:r>
      <w:proofErr w:type="spellEnd"/>
      <w:r w:rsidRPr="00656181">
        <w:t xml:space="preserve"> 645, 62 Stat. 808; July 24, 1956, </w:t>
      </w:r>
      <w:proofErr w:type="spellStart"/>
      <w:r w:rsidRPr="00656181">
        <w:t>ch.</w:t>
      </w:r>
      <w:proofErr w:type="spellEnd"/>
      <w:r w:rsidRPr="00656181">
        <w:t xml:space="preserve"> 678, §</w:t>
      </w:r>
      <w:proofErr w:type="gramStart"/>
      <w:r w:rsidRPr="00656181">
        <w:t>?2</w:t>
      </w:r>
      <w:proofErr w:type="gramEnd"/>
      <w:r w:rsidRPr="00656181">
        <w:t>, 70 Stat. 623; Pub. L. 87–486, June 19, 1962, 76 Stat. 103; Pub. L. 103–322, title XXXIII, §</w:t>
      </w:r>
      <w:proofErr w:type="gramStart"/>
      <w:r w:rsidRPr="00656181">
        <w:t>?330016</w:t>
      </w:r>
      <w:proofErr w:type="gramEnd"/>
      <w:r w:rsidRPr="00656181">
        <w:t>(1)(N), Sept. 13, 1994, 108 Stat. 2148.)</w:t>
      </w:r>
    </w:p>
  </w:footnote>
  <w:footnote w:id="11">
    <w:p w:rsidR="00AD4F38" w:rsidRPr="00656181" w:rsidRDefault="00AD4F38" w:rsidP="00656181">
      <w:pPr>
        <w:pStyle w:val="FootnoteText"/>
        <w:jc w:val="both"/>
      </w:pPr>
      <w:r w:rsidRPr="00656181">
        <w:rPr>
          <w:rStyle w:val="FootnoteReference"/>
        </w:rPr>
        <w:footnoteRef/>
      </w:r>
      <w:r w:rsidRPr="00656181">
        <w:t xml:space="preserve"> Jeremiah 25:9 and Daniel 4:30-37.</w:t>
      </w:r>
    </w:p>
  </w:footnote>
  <w:footnote w:id="12">
    <w:p w:rsidR="00AD4F38" w:rsidRPr="00656181" w:rsidRDefault="00AD4F38" w:rsidP="00656181">
      <w:pPr>
        <w:pStyle w:val="FootnoteText"/>
        <w:jc w:val="both"/>
      </w:pPr>
      <w:r w:rsidRPr="00656181">
        <w:rPr>
          <w:rStyle w:val="FootnoteReference"/>
        </w:rPr>
        <w:footnoteRef/>
      </w:r>
      <w:r w:rsidRPr="00656181">
        <w:t xml:space="preserve"> Psalm 58:11, 82:1-8, Ezekiel 14:12-14, Job 12:17-24</w:t>
      </w:r>
      <w:r w:rsidR="00842C1C" w:rsidRPr="00656181">
        <w:t>, Isaiah chapter 14</w:t>
      </w:r>
      <w:r w:rsidRPr="00656181">
        <w:t>.</w:t>
      </w:r>
    </w:p>
  </w:footnote>
  <w:footnote w:id="13">
    <w:p w:rsidR="00AD4F38" w:rsidRPr="00656181" w:rsidRDefault="00AD4F38" w:rsidP="00656181">
      <w:pPr>
        <w:pStyle w:val="FootnoteText"/>
        <w:jc w:val="both"/>
      </w:pPr>
      <w:r w:rsidRPr="00656181">
        <w:rPr>
          <w:rStyle w:val="FootnoteReference"/>
        </w:rPr>
        <w:footnoteRef/>
      </w:r>
      <w:r w:rsidRPr="00656181">
        <w:t xml:space="preserve"> Jeremiah 12:14-17.</w:t>
      </w:r>
    </w:p>
  </w:footnote>
  <w:footnote w:id="14">
    <w:p w:rsidR="00AD4F38" w:rsidRPr="00656181" w:rsidRDefault="00AD4F38" w:rsidP="00656181">
      <w:pPr>
        <w:pStyle w:val="FootnoteText"/>
        <w:jc w:val="both"/>
      </w:pPr>
      <w:r w:rsidRPr="00656181">
        <w:rPr>
          <w:rStyle w:val="FootnoteReference"/>
        </w:rPr>
        <w:footnoteRef/>
      </w:r>
      <w:r w:rsidRPr="00656181">
        <w:t xml:space="preserve"> Daniel 4:30-37, Deuteronomy 11:26-29.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16DA2"/>
    <w:multiLevelType w:val="hybridMultilevel"/>
    <w:tmpl w:val="7602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916EB"/>
    <w:multiLevelType w:val="hybridMultilevel"/>
    <w:tmpl w:val="DE6E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843E61"/>
    <w:multiLevelType w:val="hybridMultilevel"/>
    <w:tmpl w:val="E15E6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A76"/>
    <w:rsid w:val="00013D06"/>
    <w:rsid w:val="00020F8E"/>
    <w:rsid w:val="00026CF6"/>
    <w:rsid w:val="00040AC5"/>
    <w:rsid w:val="000576CE"/>
    <w:rsid w:val="00073F14"/>
    <w:rsid w:val="0009366C"/>
    <w:rsid w:val="000A2B9F"/>
    <w:rsid w:val="000C55B2"/>
    <w:rsid w:val="000D600B"/>
    <w:rsid w:val="000E1BA2"/>
    <w:rsid w:val="000F5175"/>
    <w:rsid w:val="00194242"/>
    <w:rsid w:val="001D0F8A"/>
    <w:rsid w:val="00203FD6"/>
    <w:rsid w:val="002049A9"/>
    <w:rsid w:val="002752BA"/>
    <w:rsid w:val="00290187"/>
    <w:rsid w:val="002E0A81"/>
    <w:rsid w:val="00306DB2"/>
    <w:rsid w:val="00312ED2"/>
    <w:rsid w:val="00327EF7"/>
    <w:rsid w:val="00387A31"/>
    <w:rsid w:val="003A28AA"/>
    <w:rsid w:val="003B2EC8"/>
    <w:rsid w:val="003C25F6"/>
    <w:rsid w:val="003C54A4"/>
    <w:rsid w:val="003D5F77"/>
    <w:rsid w:val="0040508A"/>
    <w:rsid w:val="00462878"/>
    <w:rsid w:val="0053744B"/>
    <w:rsid w:val="005664C6"/>
    <w:rsid w:val="005809CD"/>
    <w:rsid w:val="005A578D"/>
    <w:rsid w:val="00654E7A"/>
    <w:rsid w:val="00656181"/>
    <w:rsid w:val="00682E85"/>
    <w:rsid w:val="006B3940"/>
    <w:rsid w:val="007136C0"/>
    <w:rsid w:val="00737627"/>
    <w:rsid w:val="007C7593"/>
    <w:rsid w:val="00814FEF"/>
    <w:rsid w:val="008246BD"/>
    <w:rsid w:val="00842C1C"/>
    <w:rsid w:val="0086552B"/>
    <w:rsid w:val="008662F5"/>
    <w:rsid w:val="00886FAE"/>
    <w:rsid w:val="008C50B3"/>
    <w:rsid w:val="008D342E"/>
    <w:rsid w:val="008D362C"/>
    <w:rsid w:val="008F3D8E"/>
    <w:rsid w:val="00900BF0"/>
    <w:rsid w:val="00947B63"/>
    <w:rsid w:val="00950771"/>
    <w:rsid w:val="00976FD7"/>
    <w:rsid w:val="009C48AB"/>
    <w:rsid w:val="009D2140"/>
    <w:rsid w:val="009D21AB"/>
    <w:rsid w:val="009F331D"/>
    <w:rsid w:val="00A0335A"/>
    <w:rsid w:val="00A14A76"/>
    <w:rsid w:val="00A33774"/>
    <w:rsid w:val="00A43BAC"/>
    <w:rsid w:val="00A736A5"/>
    <w:rsid w:val="00A779A7"/>
    <w:rsid w:val="00AB20B3"/>
    <w:rsid w:val="00AD4F38"/>
    <w:rsid w:val="00B41634"/>
    <w:rsid w:val="00B4233C"/>
    <w:rsid w:val="00B643E5"/>
    <w:rsid w:val="00B72385"/>
    <w:rsid w:val="00B73781"/>
    <w:rsid w:val="00B83039"/>
    <w:rsid w:val="00B97C91"/>
    <w:rsid w:val="00BA0BBA"/>
    <w:rsid w:val="00BA4963"/>
    <w:rsid w:val="00BB04A6"/>
    <w:rsid w:val="00BC0CF0"/>
    <w:rsid w:val="00BF5D51"/>
    <w:rsid w:val="00C0114C"/>
    <w:rsid w:val="00C05711"/>
    <w:rsid w:val="00C213F3"/>
    <w:rsid w:val="00C5486B"/>
    <w:rsid w:val="00C7424F"/>
    <w:rsid w:val="00C957D0"/>
    <w:rsid w:val="00CA56AC"/>
    <w:rsid w:val="00CC29F2"/>
    <w:rsid w:val="00D77812"/>
    <w:rsid w:val="00DA2F57"/>
    <w:rsid w:val="00E06458"/>
    <w:rsid w:val="00E0730A"/>
    <w:rsid w:val="00E34094"/>
    <w:rsid w:val="00E53826"/>
    <w:rsid w:val="00E64505"/>
    <w:rsid w:val="00E71FC0"/>
    <w:rsid w:val="00E83029"/>
    <w:rsid w:val="00E9556A"/>
    <w:rsid w:val="00EB3AB3"/>
    <w:rsid w:val="00ED3F3C"/>
    <w:rsid w:val="00F028F7"/>
    <w:rsid w:val="00F0665B"/>
    <w:rsid w:val="00F36868"/>
    <w:rsid w:val="00F42006"/>
    <w:rsid w:val="00F436E5"/>
    <w:rsid w:val="00F50DAE"/>
    <w:rsid w:val="00F817BE"/>
    <w:rsid w:val="00F87F68"/>
    <w:rsid w:val="00FE45C8"/>
    <w:rsid w:val="00FF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B9F"/>
  </w:style>
  <w:style w:type="paragraph" w:styleId="Heading2">
    <w:name w:val="heading 2"/>
    <w:basedOn w:val="Normal"/>
    <w:link w:val="Heading2Char"/>
    <w:qFormat/>
    <w:rsid w:val="00A14A7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2B9F"/>
    <w:pPr>
      <w:spacing w:after="0" w:line="240" w:lineRule="auto"/>
    </w:pPr>
  </w:style>
  <w:style w:type="paragraph" w:styleId="FootnoteText">
    <w:name w:val="footnote text"/>
    <w:basedOn w:val="Normal"/>
    <w:link w:val="FootnoteTextChar"/>
    <w:uiPriority w:val="99"/>
    <w:unhideWhenUsed/>
    <w:rsid w:val="00FF0444"/>
    <w:pPr>
      <w:spacing w:after="0" w:line="240" w:lineRule="auto"/>
    </w:pPr>
    <w:rPr>
      <w:sz w:val="20"/>
    </w:rPr>
  </w:style>
  <w:style w:type="character" w:customStyle="1" w:styleId="FootnoteTextChar">
    <w:name w:val="Footnote Text Char"/>
    <w:basedOn w:val="DefaultParagraphFont"/>
    <w:link w:val="FootnoteText"/>
    <w:uiPriority w:val="99"/>
    <w:rsid w:val="00FF0444"/>
    <w:rPr>
      <w:sz w:val="20"/>
    </w:rPr>
  </w:style>
  <w:style w:type="character" w:styleId="FootnoteReference">
    <w:name w:val="footnote reference"/>
    <w:basedOn w:val="DefaultParagraphFont"/>
    <w:uiPriority w:val="99"/>
    <w:unhideWhenUsed/>
    <w:rsid w:val="00FF0444"/>
    <w:rPr>
      <w:vertAlign w:val="superscript"/>
    </w:rPr>
  </w:style>
  <w:style w:type="character" w:customStyle="1" w:styleId="Heading2Char">
    <w:name w:val="Heading 2 Char"/>
    <w:basedOn w:val="DefaultParagraphFont"/>
    <w:link w:val="Heading2"/>
    <w:rsid w:val="00A14A76"/>
    <w:rPr>
      <w:rFonts w:eastAsia="Times New Roman" w:cs="Times New Roman"/>
      <w:b/>
      <w:bCs/>
      <w:sz w:val="36"/>
      <w:szCs w:val="36"/>
    </w:rPr>
  </w:style>
  <w:style w:type="paragraph" w:styleId="NormalWeb">
    <w:name w:val="Normal (Web)"/>
    <w:basedOn w:val="Normal"/>
    <w:rsid w:val="00A14A76"/>
    <w:pPr>
      <w:spacing w:before="100" w:beforeAutospacing="1" w:after="100" w:afterAutospacing="1" w:line="240" w:lineRule="auto"/>
    </w:pPr>
    <w:rPr>
      <w:rFonts w:eastAsia="Times New Roman" w:cs="Times New Roman"/>
      <w:sz w:val="24"/>
      <w:szCs w:val="24"/>
    </w:rPr>
  </w:style>
  <w:style w:type="character" w:styleId="Hyperlink">
    <w:name w:val="Hyperlink"/>
    <w:rsid w:val="00A14A76"/>
    <w:rPr>
      <w:color w:val="0000FF"/>
      <w:u w:val="single"/>
    </w:rPr>
  </w:style>
  <w:style w:type="table" w:styleId="TableGrid">
    <w:name w:val="Table Grid"/>
    <w:basedOn w:val="TableNormal"/>
    <w:uiPriority w:val="59"/>
    <w:rsid w:val="00682E8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826"/>
    <w:pPr>
      <w:ind w:left="720"/>
      <w:contextualSpacing/>
    </w:pPr>
  </w:style>
  <w:style w:type="paragraph" w:styleId="Header">
    <w:name w:val="header"/>
    <w:basedOn w:val="Normal"/>
    <w:link w:val="HeaderChar"/>
    <w:uiPriority w:val="99"/>
    <w:unhideWhenUsed/>
    <w:rsid w:val="00F43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6E5"/>
  </w:style>
  <w:style w:type="paragraph" w:styleId="Footer">
    <w:name w:val="footer"/>
    <w:basedOn w:val="Normal"/>
    <w:link w:val="FooterChar"/>
    <w:uiPriority w:val="99"/>
    <w:unhideWhenUsed/>
    <w:rsid w:val="00F43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6E5"/>
  </w:style>
  <w:style w:type="character" w:styleId="LineNumber">
    <w:name w:val="line number"/>
    <w:basedOn w:val="DefaultParagraphFont"/>
    <w:uiPriority w:val="99"/>
    <w:semiHidden/>
    <w:unhideWhenUsed/>
    <w:rsid w:val="00F436E5"/>
  </w:style>
  <w:style w:type="character" w:customStyle="1" w:styleId="tgc">
    <w:name w:val="_tgc"/>
    <w:basedOn w:val="DefaultParagraphFont"/>
    <w:rsid w:val="00306DB2"/>
  </w:style>
  <w:style w:type="paragraph" w:styleId="BalloonText">
    <w:name w:val="Balloon Text"/>
    <w:basedOn w:val="Normal"/>
    <w:link w:val="BalloonTextChar"/>
    <w:uiPriority w:val="99"/>
    <w:semiHidden/>
    <w:unhideWhenUsed/>
    <w:rsid w:val="00040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B9F"/>
  </w:style>
  <w:style w:type="paragraph" w:styleId="Heading2">
    <w:name w:val="heading 2"/>
    <w:basedOn w:val="Normal"/>
    <w:link w:val="Heading2Char"/>
    <w:qFormat/>
    <w:rsid w:val="00A14A7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2B9F"/>
    <w:pPr>
      <w:spacing w:after="0" w:line="240" w:lineRule="auto"/>
    </w:pPr>
  </w:style>
  <w:style w:type="paragraph" w:styleId="FootnoteText">
    <w:name w:val="footnote text"/>
    <w:basedOn w:val="Normal"/>
    <w:link w:val="FootnoteTextChar"/>
    <w:uiPriority w:val="99"/>
    <w:unhideWhenUsed/>
    <w:rsid w:val="00FF0444"/>
    <w:pPr>
      <w:spacing w:after="0" w:line="240" w:lineRule="auto"/>
    </w:pPr>
    <w:rPr>
      <w:sz w:val="20"/>
    </w:rPr>
  </w:style>
  <w:style w:type="character" w:customStyle="1" w:styleId="FootnoteTextChar">
    <w:name w:val="Footnote Text Char"/>
    <w:basedOn w:val="DefaultParagraphFont"/>
    <w:link w:val="FootnoteText"/>
    <w:uiPriority w:val="99"/>
    <w:rsid w:val="00FF0444"/>
    <w:rPr>
      <w:sz w:val="20"/>
    </w:rPr>
  </w:style>
  <w:style w:type="character" w:styleId="FootnoteReference">
    <w:name w:val="footnote reference"/>
    <w:basedOn w:val="DefaultParagraphFont"/>
    <w:uiPriority w:val="99"/>
    <w:unhideWhenUsed/>
    <w:rsid w:val="00FF0444"/>
    <w:rPr>
      <w:vertAlign w:val="superscript"/>
    </w:rPr>
  </w:style>
  <w:style w:type="character" w:customStyle="1" w:styleId="Heading2Char">
    <w:name w:val="Heading 2 Char"/>
    <w:basedOn w:val="DefaultParagraphFont"/>
    <w:link w:val="Heading2"/>
    <w:rsid w:val="00A14A76"/>
    <w:rPr>
      <w:rFonts w:eastAsia="Times New Roman" w:cs="Times New Roman"/>
      <w:b/>
      <w:bCs/>
      <w:sz w:val="36"/>
      <w:szCs w:val="36"/>
    </w:rPr>
  </w:style>
  <w:style w:type="paragraph" w:styleId="NormalWeb">
    <w:name w:val="Normal (Web)"/>
    <w:basedOn w:val="Normal"/>
    <w:rsid w:val="00A14A76"/>
    <w:pPr>
      <w:spacing w:before="100" w:beforeAutospacing="1" w:after="100" w:afterAutospacing="1" w:line="240" w:lineRule="auto"/>
    </w:pPr>
    <w:rPr>
      <w:rFonts w:eastAsia="Times New Roman" w:cs="Times New Roman"/>
      <w:sz w:val="24"/>
      <w:szCs w:val="24"/>
    </w:rPr>
  </w:style>
  <w:style w:type="character" w:styleId="Hyperlink">
    <w:name w:val="Hyperlink"/>
    <w:rsid w:val="00A14A76"/>
    <w:rPr>
      <w:color w:val="0000FF"/>
      <w:u w:val="single"/>
    </w:rPr>
  </w:style>
  <w:style w:type="table" w:styleId="TableGrid">
    <w:name w:val="Table Grid"/>
    <w:basedOn w:val="TableNormal"/>
    <w:uiPriority w:val="59"/>
    <w:rsid w:val="00682E8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826"/>
    <w:pPr>
      <w:ind w:left="720"/>
      <w:contextualSpacing/>
    </w:pPr>
  </w:style>
  <w:style w:type="paragraph" w:styleId="Header">
    <w:name w:val="header"/>
    <w:basedOn w:val="Normal"/>
    <w:link w:val="HeaderChar"/>
    <w:uiPriority w:val="99"/>
    <w:unhideWhenUsed/>
    <w:rsid w:val="00F43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6E5"/>
  </w:style>
  <w:style w:type="paragraph" w:styleId="Footer">
    <w:name w:val="footer"/>
    <w:basedOn w:val="Normal"/>
    <w:link w:val="FooterChar"/>
    <w:uiPriority w:val="99"/>
    <w:unhideWhenUsed/>
    <w:rsid w:val="00F43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6E5"/>
  </w:style>
  <w:style w:type="character" w:styleId="LineNumber">
    <w:name w:val="line number"/>
    <w:basedOn w:val="DefaultParagraphFont"/>
    <w:uiPriority w:val="99"/>
    <w:semiHidden/>
    <w:unhideWhenUsed/>
    <w:rsid w:val="00F436E5"/>
  </w:style>
  <w:style w:type="character" w:customStyle="1" w:styleId="tgc">
    <w:name w:val="_tgc"/>
    <w:basedOn w:val="DefaultParagraphFont"/>
    <w:rsid w:val="00306DB2"/>
  </w:style>
  <w:style w:type="paragraph" w:styleId="BalloonText">
    <w:name w:val="Balloon Text"/>
    <w:basedOn w:val="Normal"/>
    <w:link w:val="BalloonTextChar"/>
    <w:uiPriority w:val="99"/>
    <w:semiHidden/>
    <w:unhideWhenUsed/>
    <w:rsid w:val="00040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apfn.org/apfn/govmana.jp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www.apfn.org/apfn/1825con1.gi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854B-8820-4763-A16C-6D77C737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19</Pages>
  <Words>4498</Words>
  <Characters>25640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Xylem</Company>
  <LinksUpToDate>false</LinksUpToDate>
  <CharactersWithSpaces>30078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66</cp:revision>
  <cp:lastPrinted>2019-03-06T17:34:00Z</cp:lastPrinted>
  <dcterms:created xsi:type="dcterms:W3CDTF">2019-02-16T22:31:00Z</dcterms:created>
  <dcterms:modified xsi:type="dcterms:W3CDTF">2019-03-06T17:35:00Z</dcterms:modified>
</cp:coreProperties>
</file>